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F53D89" w:rsidP="00F53D89">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Carers Policy and Supporting Evidence</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2D3C02">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Version 2.0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8019AE"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8F4959" w:rsidP="001E3ACC">
                <w:pPr>
                  <w:pStyle w:val="NoSpacing"/>
                  <w:rPr>
                    <w:b/>
                    <w:bCs/>
                  </w:rPr>
                </w:pPr>
                <w:r>
                  <w:rPr>
                    <w:b/>
                    <w:bCs/>
                  </w:rPr>
                  <w:t>23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 xml:space="preserve">This document and the information contained therein is the property of Staveleigh Medical Centre. This document contains information that is privileged, confidential or otherwise protected from disclosure. It </w:t>
                    </w:r>
                    <w:proofErr w:type="gramStart"/>
                    <w:r w:rsidRPr="002D3C02">
                      <w:rPr>
                        <w:rFonts w:cstheme="minorHAnsi"/>
                      </w:rPr>
                      <w:t>must not be used</w:t>
                    </w:r>
                    <w:proofErr w:type="gramEnd"/>
                    <w:r w:rsidRPr="002D3C02">
                      <w:rPr>
                        <w:rFonts w:cstheme="minorHAnsi"/>
                      </w:rPr>
                      <w:t xml:space="preserve">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5"/>
        <w:gridCol w:w="6904"/>
        <w:gridCol w:w="1307"/>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3</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F53D89">
            <w:pPr>
              <w:jc w:val="center"/>
            </w:pPr>
            <w:r>
              <w:t>11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F53D89">
            <w:pPr>
              <w:jc w:val="center"/>
            </w:pPr>
            <w:r>
              <w:t>11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F53D89">
            <w:pPr>
              <w:jc w:val="center"/>
            </w:pPr>
            <w:r>
              <w:t>11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F53D89">
            <w:pPr>
              <w:jc w:val="center"/>
            </w:pPr>
            <w:r>
              <w:t>11</w:t>
            </w:r>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896566"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F53D89" w:rsidP="00E33A42">
            <w:r>
              <w:t>Carers Policy</w:t>
            </w:r>
            <w:r w:rsidR="003D544C">
              <w:t>_V.2.0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3D544C" w:rsidP="00E33A42">
            <w:r>
              <w:t>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8F4959" w:rsidP="00E33A42">
            <w:r>
              <w:t>23 Sept</w:t>
            </w:r>
            <w:r w:rsidR="00903079">
              <w:t>em</w:t>
            </w:r>
            <w:r>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F53D89" w:rsidRPr="002D3C02" w:rsidTr="001E3ACC">
        <w:tc>
          <w:tcPr>
            <w:tcW w:w="977" w:type="dxa"/>
            <w:shd w:val="clear" w:color="auto" w:fill="auto"/>
          </w:tcPr>
          <w:p w:rsidR="00F53D89" w:rsidRPr="00B47CED" w:rsidRDefault="00F53D89" w:rsidP="00F53D89">
            <w:pPr>
              <w:rPr>
                <w:sz w:val="20"/>
                <w:szCs w:val="20"/>
              </w:rPr>
            </w:pPr>
            <w:r>
              <w:rPr>
                <w:sz w:val="20"/>
                <w:szCs w:val="20"/>
              </w:rPr>
              <w:t>1.0</w:t>
            </w:r>
          </w:p>
        </w:tc>
        <w:tc>
          <w:tcPr>
            <w:tcW w:w="1541" w:type="dxa"/>
            <w:shd w:val="clear" w:color="auto" w:fill="auto"/>
          </w:tcPr>
          <w:p w:rsidR="00F53D89" w:rsidRPr="00B47CED" w:rsidRDefault="00F53D89" w:rsidP="00F53D89">
            <w:pPr>
              <w:rPr>
                <w:sz w:val="20"/>
                <w:szCs w:val="20"/>
              </w:rPr>
            </w:pPr>
            <w:r>
              <w:rPr>
                <w:sz w:val="20"/>
                <w:szCs w:val="20"/>
              </w:rPr>
              <w:t>April 18</w:t>
            </w:r>
          </w:p>
        </w:tc>
        <w:tc>
          <w:tcPr>
            <w:tcW w:w="1910" w:type="dxa"/>
            <w:shd w:val="clear" w:color="auto" w:fill="auto"/>
          </w:tcPr>
          <w:p w:rsidR="00F53D89" w:rsidRPr="00B47CED" w:rsidRDefault="00F53D89" w:rsidP="00F53D89">
            <w:pPr>
              <w:rPr>
                <w:sz w:val="20"/>
                <w:szCs w:val="20"/>
              </w:rPr>
            </w:pPr>
            <w:r>
              <w:rPr>
                <w:sz w:val="20"/>
                <w:szCs w:val="20"/>
              </w:rPr>
              <w:t>Mrs D Teasdale</w:t>
            </w:r>
          </w:p>
        </w:tc>
        <w:tc>
          <w:tcPr>
            <w:tcW w:w="1634" w:type="dxa"/>
            <w:shd w:val="clear" w:color="auto" w:fill="auto"/>
          </w:tcPr>
          <w:p w:rsidR="00F53D89" w:rsidRPr="00B47CED" w:rsidRDefault="00F53D89" w:rsidP="00F53D89">
            <w:pPr>
              <w:rPr>
                <w:sz w:val="20"/>
                <w:szCs w:val="20"/>
              </w:rPr>
            </w:pPr>
            <w:r>
              <w:rPr>
                <w:sz w:val="20"/>
                <w:szCs w:val="20"/>
              </w:rPr>
              <w:t xml:space="preserve">Dr J </w:t>
            </w:r>
            <w:proofErr w:type="spellStart"/>
            <w:r>
              <w:rPr>
                <w:sz w:val="20"/>
                <w:szCs w:val="20"/>
              </w:rPr>
              <w:t>Shilhan</w:t>
            </w:r>
            <w:proofErr w:type="spellEnd"/>
          </w:p>
        </w:tc>
        <w:tc>
          <w:tcPr>
            <w:tcW w:w="3526" w:type="dxa"/>
            <w:shd w:val="clear" w:color="auto" w:fill="auto"/>
          </w:tcPr>
          <w:p w:rsidR="00F53D89" w:rsidRPr="0040110A" w:rsidRDefault="00F53D89" w:rsidP="00F53D89"/>
        </w:tc>
      </w:tr>
      <w:tr w:rsidR="00F53D89" w:rsidRPr="002D3C02" w:rsidTr="001E3ACC">
        <w:tc>
          <w:tcPr>
            <w:tcW w:w="977" w:type="dxa"/>
            <w:shd w:val="clear" w:color="auto" w:fill="auto"/>
          </w:tcPr>
          <w:p w:rsidR="00F53D89" w:rsidRPr="00B47CED" w:rsidRDefault="00F53D89" w:rsidP="00F53D89">
            <w:pPr>
              <w:rPr>
                <w:sz w:val="20"/>
                <w:szCs w:val="20"/>
              </w:rPr>
            </w:pPr>
            <w:r>
              <w:rPr>
                <w:sz w:val="20"/>
                <w:szCs w:val="20"/>
              </w:rPr>
              <w:t>2.0</w:t>
            </w:r>
          </w:p>
        </w:tc>
        <w:tc>
          <w:tcPr>
            <w:tcW w:w="1541" w:type="dxa"/>
            <w:shd w:val="clear" w:color="auto" w:fill="auto"/>
          </w:tcPr>
          <w:p w:rsidR="00F53D89" w:rsidRPr="00B47CED" w:rsidRDefault="00F53D89" w:rsidP="00F53D89">
            <w:pPr>
              <w:rPr>
                <w:sz w:val="20"/>
                <w:szCs w:val="20"/>
              </w:rPr>
            </w:pPr>
            <w:r>
              <w:rPr>
                <w:sz w:val="20"/>
                <w:szCs w:val="20"/>
              </w:rPr>
              <w:t>Sept 20</w:t>
            </w:r>
          </w:p>
        </w:tc>
        <w:tc>
          <w:tcPr>
            <w:tcW w:w="1910" w:type="dxa"/>
            <w:shd w:val="clear" w:color="auto" w:fill="auto"/>
          </w:tcPr>
          <w:p w:rsidR="00F53D89" w:rsidRPr="00B47CED" w:rsidRDefault="00F53D89" w:rsidP="00F53D89">
            <w:pPr>
              <w:rPr>
                <w:sz w:val="20"/>
                <w:szCs w:val="20"/>
              </w:rPr>
            </w:pPr>
            <w:r>
              <w:rPr>
                <w:sz w:val="20"/>
                <w:szCs w:val="20"/>
              </w:rPr>
              <w:t>Mr M Turner</w:t>
            </w:r>
          </w:p>
        </w:tc>
        <w:tc>
          <w:tcPr>
            <w:tcW w:w="1634" w:type="dxa"/>
            <w:shd w:val="clear" w:color="auto" w:fill="auto"/>
          </w:tcPr>
          <w:p w:rsidR="00F53D89" w:rsidRPr="00B47CED" w:rsidRDefault="00F53D89" w:rsidP="00F53D89">
            <w:pPr>
              <w:rPr>
                <w:sz w:val="20"/>
                <w:szCs w:val="20"/>
              </w:rPr>
            </w:pPr>
          </w:p>
        </w:tc>
        <w:tc>
          <w:tcPr>
            <w:tcW w:w="3526" w:type="dxa"/>
            <w:shd w:val="clear" w:color="auto" w:fill="auto"/>
          </w:tcPr>
          <w:p w:rsidR="00F53D89" w:rsidRPr="0040110A" w:rsidRDefault="008019AE" w:rsidP="00F53D89">
            <w:r>
              <w:t>Formatting and supporting evidence added</w:t>
            </w:r>
            <w:bookmarkStart w:id="0" w:name="_GoBack"/>
            <w:bookmarkEnd w:id="0"/>
          </w:p>
        </w:tc>
      </w:tr>
      <w:tr w:rsidR="00F53D89" w:rsidRPr="002D3C02" w:rsidTr="001E3ACC">
        <w:tc>
          <w:tcPr>
            <w:tcW w:w="977" w:type="dxa"/>
            <w:shd w:val="clear" w:color="auto" w:fill="auto"/>
          </w:tcPr>
          <w:p w:rsidR="00F53D89" w:rsidRPr="0040110A" w:rsidRDefault="00F53D89" w:rsidP="00F53D89"/>
        </w:tc>
        <w:tc>
          <w:tcPr>
            <w:tcW w:w="1541" w:type="dxa"/>
            <w:shd w:val="clear" w:color="auto" w:fill="auto"/>
          </w:tcPr>
          <w:p w:rsidR="00F53D89" w:rsidRPr="0040110A" w:rsidRDefault="00F53D89" w:rsidP="00F53D89"/>
        </w:tc>
        <w:tc>
          <w:tcPr>
            <w:tcW w:w="1910" w:type="dxa"/>
            <w:shd w:val="clear" w:color="auto" w:fill="auto"/>
          </w:tcPr>
          <w:p w:rsidR="00F53D89" w:rsidRPr="0040110A" w:rsidRDefault="00F53D89" w:rsidP="00F53D89"/>
        </w:tc>
        <w:tc>
          <w:tcPr>
            <w:tcW w:w="1634" w:type="dxa"/>
            <w:shd w:val="clear" w:color="auto" w:fill="auto"/>
          </w:tcPr>
          <w:p w:rsidR="00F53D89" w:rsidRPr="0040110A" w:rsidRDefault="00F53D89" w:rsidP="00F53D89"/>
        </w:tc>
        <w:tc>
          <w:tcPr>
            <w:tcW w:w="3526" w:type="dxa"/>
            <w:shd w:val="clear" w:color="auto" w:fill="auto"/>
          </w:tcPr>
          <w:p w:rsidR="00F53D89" w:rsidRPr="0040110A" w:rsidRDefault="00F53D89" w:rsidP="00F53D89"/>
        </w:tc>
      </w:tr>
      <w:tr w:rsidR="00F53D89" w:rsidRPr="002D3C02" w:rsidTr="001E3ACC">
        <w:tc>
          <w:tcPr>
            <w:tcW w:w="977" w:type="dxa"/>
            <w:shd w:val="clear" w:color="auto" w:fill="auto"/>
          </w:tcPr>
          <w:p w:rsidR="00F53D89" w:rsidRPr="0040110A" w:rsidRDefault="00F53D89" w:rsidP="00F53D89"/>
        </w:tc>
        <w:tc>
          <w:tcPr>
            <w:tcW w:w="1541" w:type="dxa"/>
            <w:shd w:val="clear" w:color="auto" w:fill="auto"/>
          </w:tcPr>
          <w:p w:rsidR="00F53D89" w:rsidRPr="0040110A" w:rsidRDefault="00F53D89" w:rsidP="00F53D89"/>
        </w:tc>
        <w:tc>
          <w:tcPr>
            <w:tcW w:w="1910" w:type="dxa"/>
            <w:shd w:val="clear" w:color="auto" w:fill="auto"/>
          </w:tcPr>
          <w:p w:rsidR="00F53D89" w:rsidRPr="0040110A" w:rsidRDefault="00F53D89" w:rsidP="00F53D89"/>
        </w:tc>
        <w:tc>
          <w:tcPr>
            <w:tcW w:w="1634" w:type="dxa"/>
            <w:shd w:val="clear" w:color="auto" w:fill="auto"/>
          </w:tcPr>
          <w:p w:rsidR="00F53D89" w:rsidRPr="0040110A" w:rsidRDefault="00F53D89" w:rsidP="00F53D89"/>
        </w:tc>
        <w:tc>
          <w:tcPr>
            <w:tcW w:w="3526" w:type="dxa"/>
            <w:shd w:val="clear" w:color="auto" w:fill="auto"/>
          </w:tcPr>
          <w:p w:rsidR="00F53D89" w:rsidRPr="0040110A" w:rsidRDefault="00F53D89" w:rsidP="00F53D89"/>
        </w:tc>
      </w:tr>
      <w:tr w:rsidR="00F53D89" w:rsidRPr="002D3C02" w:rsidTr="001E3ACC">
        <w:tc>
          <w:tcPr>
            <w:tcW w:w="977" w:type="dxa"/>
            <w:shd w:val="clear" w:color="auto" w:fill="auto"/>
          </w:tcPr>
          <w:p w:rsidR="00F53D89" w:rsidRPr="001E3ACC" w:rsidRDefault="00F53D89" w:rsidP="00F53D89"/>
        </w:tc>
        <w:tc>
          <w:tcPr>
            <w:tcW w:w="1541" w:type="dxa"/>
            <w:shd w:val="clear" w:color="auto" w:fill="auto"/>
          </w:tcPr>
          <w:p w:rsidR="00F53D89" w:rsidRPr="001E3ACC" w:rsidRDefault="00F53D89" w:rsidP="00F53D89"/>
        </w:tc>
        <w:tc>
          <w:tcPr>
            <w:tcW w:w="1910" w:type="dxa"/>
            <w:shd w:val="clear" w:color="auto" w:fill="auto"/>
          </w:tcPr>
          <w:p w:rsidR="00F53D89" w:rsidRPr="001E3ACC" w:rsidRDefault="00F53D89" w:rsidP="00F53D89"/>
        </w:tc>
        <w:tc>
          <w:tcPr>
            <w:tcW w:w="1634" w:type="dxa"/>
            <w:shd w:val="clear" w:color="auto" w:fill="auto"/>
          </w:tcPr>
          <w:p w:rsidR="00F53D89" w:rsidRPr="001E3ACC" w:rsidRDefault="00F53D89" w:rsidP="00F53D89"/>
        </w:tc>
        <w:tc>
          <w:tcPr>
            <w:tcW w:w="3526" w:type="dxa"/>
            <w:shd w:val="clear" w:color="auto" w:fill="auto"/>
          </w:tcPr>
          <w:p w:rsidR="00F53D89" w:rsidRPr="001E3ACC" w:rsidRDefault="00F53D89" w:rsidP="00F53D89"/>
        </w:tc>
      </w:tr>
      <w:tr w:rsidR="00F53D89" w:rsidRPr="002D3C02" w:rsidTr="001E3ACC">
        <w:tc>
          <w:tcPr>
            <w:tcW w:w="977" w:type="dxa"/>
            <w:shd w:val="clear" w:color="auto" w:fill="auto"/>
          </w:tcPr>
          <w:p w:rsidR="00F53D89" w:rsidRPr="001E3ACC" w:rsidRDefault="00F53D89" w:rsidP="00F53D89"/>
        </w:tc>
        <w:tc>
          <w:tcPr>
            <w:tcW w:w="1541" w:type="dxa"/>
            <w:shd w:val="clear" w:color="auto" w:fill="auto"/>
          </w:tcPr>
          <w:p w:rsidR="00F53D89" w:rsidRPr="001E3ACC" w:rsidRDefault="00F53D89" w:rsidP="00F53D89"/>
        </w:tc>
        <w:tc>
          <w:tcPr>
            <w:tcW w:w="1910" w:type="dxa"/>
            <w:shd w:val="clear" w:color="auto" w:fill="auto"/>
          </w:tcPr>
          <w:p w:rsidR="00F53D89" w:rsidRPr="001E3ACC" w:rsidRDefault="00F53D89" w:rsidP="00F53D89"/>
        </w:tc>
        <w:tc>
          <w:tcPr>
            <w:tcW w:w="1634" w:type="dxa"/>
            <w:shd w:val="clear" w:color="auto" w:fill="auto"/>
          </w:tcPr>
          <w:p w:rsidR="00F53D89" w:rsidRPr="001E3ACC" w:rsidRDefault="00F53D89" w:rsidP="00F53D89"/>
        </w:tc>
        <w:tc>
          <w:tcPr>
            <w:tcW w:w="3526" w:type="dxa"/>
            <w:shd w:val="clear" w:color="auto" w:fill="auto"/>
          </w:tcPr>
          <w:p w:rsidR="00F53D89" w:rsidRPr="001E3ACC" w:rsidRDefault="00F53D89" w:rsidP="00F53D89"/>
        </w:tc>
      </w:tr>
      <w:tr w:rsidR="00F53D89" w:rsidRPr="002D3C02" w:rsidTr="001E3ACC">
        <w:tc>
          <w:tcPr>
            <w:tcW w:w="977" w:type="dxa"/>
            <w:shd w:val="clear" w:color="auto" w:fill="auto"/>
          </w:tcPr>
          <w:p w:rsidR="00F53D89" w:rsidRPr="002D3C02" w:rsidRDefault="00F53D89" w:rsidP="00F53D89"/>
        </w:tc>
        <w:tc>
          <w:tcPr>
            <w:tcW w:w="1541" w:type="dxa"/>
            <w:shd w:val="clear" w:color="auto" w:fill="auto"/>
          </w:tcPr>
          <w:p w:rsidR="00F53D89" w:rsidRPr="002D3C02" w:rsidRDefault="00F53D89" w:rsidP="00F53D89"/>
        </w:tc>
        <w:tc>
          <w:tcPr>
            <w:tcW w:w="1910" w:type="dxa"/>
            <w:shd w:val="clear" w:color="auto" w:fill="auto"/>
          </w:tcPr>
          <w:p w:rsidR="00F53D89" w:rsidRPr="002D3C02" w:rsidRDefault="00F53D89" w:rsidP="00F53D89"/>
        </w:tc>
        <w:tc>
          <w:tcPr>
            <w:tcW w:w="1634" w:type="dxa"/>
            <w:shd w:val="clear" w:color="auto" w:fill="auto"/>
          </w:tcPr>
          <w:p w:rsidR="00F53D89" w:rsidRPr="002D3C02" w:rsidRDefault="00F53D89" w:rsidP="00F53D89"/>
        </w:tc>
        <w:tc>
          <w:tcPr>
            <w:tcW w:w="3526" w:type="dxa"/>
            <w:shd w:val="clear" w:color="auto" w:fill="auto"/>
          </w:tcPr>
          <w:p w:rsidR="00F53D89" w:rsidRPr="002D3C02" w:rsidRDefault="00F53D89" w:rsidP="00F53D89"/>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t>F. Persons Whom Policy Applies to</w:t>
      </w:r>
    </w:p>
    <w:p w:rsidR="00590337" w:rsidRDefault="00590337" w:rsidP="00590337">
      <w:r>
        <w:t xml:space="preserve">Staff, faculties, visitors, stakeholders and other persons or bodies affected by or for whom this policy applies </w:t>
      </w:r>
      <w:proofErr w:type="gramStart"/>
      <w:r>
        <w:t>to</w:t>
      </w:r>
      <w:proofErr w:type="gramEnd"/>
      <w:r>
        <w:t>:</w:t>
      </w:r>
    </w:p>
    <w:p w:rsidR="004241EF" w:rsidRDefault="00590337" w:rsidP="00590337">
      <w:pPr>
        <w:pStyle w:val="ListParagraph"/>
        <w:numPr>
          <w:ilvl w:val="0"/>
          <w:numId w:val="11"/>
        </w:numPr>
      </w:pPr>
      <w:r>
        <w:t xml:space="preserve">All </w:t>
      </w:r>
      <w:r w:rsidR="001E3ACC">
        <w:t xml:space="preserve">Clinical </w:t>
      </w:r>
      <w:r>
        <w:t>staff.</w:t>
      </w:r>
    </w:p>
    <w:p w:rsidR="00590337" w:rsidRDefault="001E3ACC" w:rsidP="00590337">
      <w:pPr>
        <w:pStyle w:val="ListParagraph"/>
        <w:numPr>
          <w:ilvl w:val="0"/>
          <w:numId w:val="11"/>
        </w:numPr>
      </w:pPr>
      <w:r>
        <w:t>Patients.</w:t>
      </w:r>
    </w:p>
    <w:p w:rsidR="004D7C45" w:rsidRDefault="004D7C45" w:rsidP="00590337">
      <w:pPr>
        <w:pStyle w:val="ListParagraph"/>
        <w:numPr>
          <w:ilvl w:val="0"/>
          <w:numId w:val="11"/>
        </w:numPr>
      </w:pPr>
      <w:proofErr w:type="gramStart"/>
      <w:r>
        <w:t>3</w:t>
      </w:r>
      <w:r w:rsidRPr="004D7C45">
        <w:rPr>
          <w:vertAlign w:val="superscript"/>
        </w:rPr>
        <w:t>rd</w:t>
      </w:r>
      <w:proofErr w:type="gramEnd"/>
      <w:r>
        <w:t xml:space="preserve"> Party Staff.</w:t>
      </w:r>
    </w:p>
    <w:p w:rsidR="00896566" w:rsidRDefault="00896566" w:rsidP="00590337">
      <w:pPr>
        <w:pStyle w:val="ListParagraph"/>
        <w:numPr>
          <w:ilvl w:val="0"/>
          <w:numId w:val="1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F34758">
      <w:pPr>
        <w:pStyle w:val="ListParagraph"/>
        <w:numPr>
          <w:ilvl w:val="0"/>
          <w:numId w:val="12"/>
        </w:numPr>
      </w:pPr>
      <w:r>
        <w:t>Practice Manager</w:t>
      </w:r>
      <w:r w:rsidR="001E3ACC">
        <w:t>.</w:t>
      </w:r>
    </w:p>
    <w:p w:rsidR="003D544C" w:rsidRDefault="003D544C" w:rsidP="003D544C">
      <w:pPr>
        <w:pStyle w:val="ListParagraph"/>
        <w:numPr>
          <w:ilvl w:val="0"/>
          <w:numId w:val="12"/>
        </w:numPr>
      </w:pPr>
      <w:r>
        <w:t>All Practice Staff.</w:t>
      </w:r>
    </w:p>
    <w:p w:rsidR="00896566" w:rsidRDefault="004D7C45" w:rsidP="00896566">
      <w:pPr>
        <w:pStyle w:val="ListParagraph"/>
        <w:numPr>
          <w:ilvl w:val="0"/>
          <w:numId w:val="1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F53D89" w:rsidRPr="00A97FBE" w:rsidRDefault="00F53D89" w:rsidP="00F53D89">
      <w:r>
        <w:t xml:space="preserve">This document establishes the procedures that the Practice has in place for identifying Carers to ensure they </w:t>
      </w:r>
      <w:proofErr w:type="gramStart"/>
      <w:r>
        <w:t>are appropriately informed</w:t>
      </w:r>
      <w:proofErr w:type="gramEnd"/>
      <w:r>
        <w:t xml:space="preserve"> of the services available locally.</w:t>
      </w:r>
    </w:p>
    <w:p w:rsidR="003D544C" w:rsidRPr="003D544C" w:rsidRDefault="003D544C"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F53D89" w:rsidRDefault="00F53D89" w:rsidP="00F53D89">
      <w:r>
        <w:t>Staveleigh Medical Centre recognises the value contribution made by carers and as such take active measures in identifying carers who are patients within the practice or patients who have carers.</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903079" w:rsidRPr="00475CF5" w:rsidRDefault="00903079" w:rsidP="00903079">
      <w:pPr>
        <w:rPr>
          <w:sz w:val="22"/>
          <w:szCs w:val="22"/>
        </w:rPr>
      </w:pPr>
    </w:p>
    <w:p w:rsidR="00F53D89" w:rsidRDefault="00F53D89" w:rsidP="00F53D89">
      <w:pPr>
        <w:jc w:val="both"/>
      </w:pPr>
      <w:r>
        <w:t xml:space="preserve">The Francis Report in 2013 </w:t>
      </w:r>
      <w:proofErr w:type="gramStart"/>
      <w:r>
        <w:t>stated that</w:t>
      </w:r>
      <w:proofErr w:type="gramEnd"/>
      <w:r>
        <w:t xml:space="preserve"> “the provisions of the right information to patients and their families, at the right time is vital”. The NHS Constitution (2A) commits NHS organisations and providers to “work in partnership with you, your family, carers and representatives”.</w:t>
      </w:r>
    </w:p>
    <w:p w:rsidR="00F53D89" w:rsidRDefault="00F53D89" w:rsidP="00F53D89">
      <w:pPr>
        <w:jc w:val="both"/>
      </w:pPr>
    </w:p>
    <w:p w:rsidR="00F53D89" w:rsidRDefault="00F53D89" w:rsidP="00F53D89">
      <w:pPr>
        <w:jc w:val="both"/>
      </w:pPr>
      <w:r>
        <w:t xml:space="preserve">Carers are people who, without payment, provide help and support to a family member, friend or neighbour who cannot manage on their own due to physical or mental illness, disability, substance misuse or frailty brought on by old age. </w:t>
      </w:r>
    </w:p>
    <w:p w:rsidR="00F53D89" w:rsidRDefault="00F53D89" w:rsidP="00F53D89">
      <w:pPr>
        <w:jc w:val="both"/>
      </w:pPr>
    </w:p>
    <w:p w:rsidR="00F53D89" w:rsidRDefault="00F53D89" w:rsidP="00F53D89">
      <w:pPr>
        <w:jc w:val="both"/>
      </w:pPr>
      <w:r>
        <w:t>Caring roles can include administering medication, lifting and handling, personal or emotional care. Carers should not be confused with paid care workers, care assistants or with volunteer care workers.</w:t>
      </w:r>
    </w:p>
    <w:p w:rsidR="00F53D89" w:rsidRDefault="00F53D89" w:rsidP="00F53D89">
      <w:pPr>
        <w:jc w:val="both"/>
      </w:pPr>
    </w:p>
    <w:p w:rsidR="00F53D89" w:rsidRDefault="00F53D89" w:rsidP="00F53D89">
      <w:pPr>
        <w:jc w:val="both"/>
      </w:pPr>
      <w:r>
        <w:t>A “Young Carer” is defined as being below 18</w:t>
      </w:r>
      <w:proofErr w:type="gramStart"/>
      <w:r>
        <w:t>,who</w:t>
      </w:r>
      <w:proofErr w:type="gramEnd"/>
      <w:r>
        <w:t xml:space="preserve"> carries out significant caring tasks and by so doing, shoulders a level of responsibility for another person which is inappropriate for their age. </w:t>
      </w:r>
    </w:p>
    <w:p w:rsidR="00F53D89" w:rsidRDefault="00F53D89" w:rsidP="00F53D89">
      <w:pPr>
        <w:jc w:val="both"/>
      </w:pPr>
    </w:p>
    <w:p w:rsidR="00F53D89" w:rsidRDefault="00F53D89" w:rsidP="00F53D89">
      <w:pPr>
        <w:jc w:val="both"/>
      </w:pPr>
      <w:r>
        <w:lastRenderedPageBreak/>
        <w:t xml:space="preserve">This situation often arises when parents who have </w:t>
      </w:r>
      <w:proofErr w:type="gramStart"/>
      <w:r>
        <w:t>long term</w:t>
      </w:r>
      <w:proofErr w:type="gramEnd"/>
      <w:r>
        <w:t xml:space="preserve"> conditions are not offered appropriate help and support, although it is a fact that most children of disabled or sick parents do not have to take on such responsible caring roles.</w:t>
      </w:r>
    </w:p>
    <w:p w:rsidR="00F53D89" w:rsidRDefault="00F53D89" w:rsidP="00F53D89">
      <w:pPr>
        <w:jc w:val="both"/>
      </w:pPr>
    </w:p>
    <w:p w:rsidR="00F53D89" w:rsidRDefault="00F53D89" w:rsidP="00F53D89">
      <w:pPr>
        <w:jc w:val="both"/>
      </w:pPr>
      <w:r>
        <w:t xml:space="preserve">The person receiving care may, or </w:t>
      </w:r>
      <w:proofErr w:type="gramStart"/>
      <w:r>
        <w:t>may not be registered</w:t>
      </w:r>
      <w:proofErr w:type="gramEnd"/>
      <w:r>
        <w:t xml:space="preserve"> at the Carer’s Practice. When this situation arises, because the Practice will not be always be able to ascertain that the Carer / Patient relationship has ceased, the Carer may be asked to re-confirm their Carer status. </w:t>
      </w:r>
    </w:p>
    <w:p w:rsidR="00F53D89" w:rsidRDefault="00F53D89" w:rsidP="00F53D89">
      <w:pPr>
        <w:jc w:val="both"/>
      </w:pPr>
    </w:p>
    <w:p w:rsidR="00F53D89" w:rsidRDefault="00F53D89" w:rsidP="00F53D89">
      <w:pPr>
        <w:jc w:val="both"/>
      </w:pPr>
      <w:r>
        <w:t>Where the person receiving care is a registered patient at the Carer’s Practice, the Carer / Patient relationship can be verified more frequently, resulting in practice-held information being able to be modified when significant events such as death or de-registration occur.</w:t>
      </w:r>
    </w:p>
    <w:p w:rsidR="00F53D89" w:rsidRDefault="00F53D89" w:rsidP="00F53D89">
      <w:pPr>
        <w:jc w:val="both"/>
        <w:rPr>
          <w:b/>
        </w:rPr>
      </w:pPr>
    </w:p>
    <w:p w:rsidR="00F53D89" w:rsidRDefault="00F53D89" w:rsidP="00F53D89">
      <w:pPr>
        <w:jc w:val="both"/>
      </w:pPr>
      <w:r>
        <w:t xml:space="preserve">The objective of this Protocol is to ensure that all Carers registered with the Practice </w:t>
      </w:r>
      <w:proofErr w:type="gramStart"/>
      <w:r>
        <w:t>are identified and referred to Adult Care Services as required</w:t>
      </w:r>
      <w:proofErr w:type="gramEnd"/>
      <w:r>
        <w:t xml:space="preserve">. </w:t>
      </w:r>
    </w:p>
    <w:p w:rsidR="00F53D89" w:rsidRDefault="00F53D89" w:rsidP="00F53D89">
      <w:pPr>
        <w:jc w:val="both"/>
        <w:rPr>
          <w:b/>
        </w:rPr>
      </w:pPr>
    </w:p>
    <w:p w:rsidR="00F53D89" w:rsidRDefault="00F53D89" w:rsidP="00F53D89">
      <w:pPr>
        <w:jc w:val="both"/>
      </w:pPr>
      <w:r>
        <w:t>The Practice will do its utmost to facilitate this process by actively identifying, supporting and referring known Carers who are patients of the Practice or where the person receiving care is a registered patient of the Practice.</w:t>
      </w:r>
    </w:p>
    <w:p w:rsidR="00F53D89" w:rsidRDefault="00F53D89" w:rsidP="00F53D89">
      <w:pPr>
        <w:jc w:val="both"/>
        <w:rPr>
          <w:b/>
        </w:rPr>
      </w:pPr>
    </w:p>
    <w:p w:rsidR="00F53D89" w:rsidRDefault="00F53D89" w:rsidP="00F53D89">
      <w:pPr>
        <w:jc w:val="both"/>
        <w:rPr>
          <w:b/>
        </w:rPr>
      </w:pPr>
    </w:p>
    <w:p w:rsidR="00F53D89" w:rsidRDefault="00F53D89" w:rsidP="00F53D89">
      <w:pPr>
        <w:jc w:val="both"/>
        <w:rPr>
          <w:b/>
        </w:rPr>
      </w:pPr>
    </w:p>
    <w:p w:rsidR="00F53D89" w:rsidRDefault="00F53D89" w:rsidP="00F53D89">
      <w:pPr>
        <w:jc w:val="both"/>
        <w:rPr>
          <w:b/>
        </w:rPr>
      </w:pPr>
    </w:p>
    <w:p w:rsidR="00F53D89" w:rsidRDefault="00F53D89" w:rsidP="00F53D89">
      <w:pPr>
        <w:jc w:val="both"/>
        <w:rPr>
          <w:b/>
        </w:rPr>
      </w:pPr>
      <w:r w:rsidRPr="00D726CB">
        <w:rPr>
          <w:b/>
        </w:rPr>
        <w:t>The Practice will support Carers by:</w:t>
      </w:r>
    </w:p>
    <w:p w:rsidR="00F53D89" w:rsidRPr="00D726CB" w:rsidRDefault="00F53D89" w:rsidP="00F53D89">
      <w:pPr>
        <w:jc w:val="both"/>
        <w:rPr>
          <w:b/>
        </w:rPr>
      </w:pPr>
    </w:p>
    <w:p w:rsidR="00F53D89" w:rsidRDefault="00F53D89" w:rsidP="00F53D89">
      <w:pPr>
        <w:jc w:val="both"/>
      </w:pPr>
      <w:r>
        <w:t xml:space="preserve">We have a nominated Carer Notice board in reception to ensure that the support to Carers by the Practice </w:t>
      </w:r>
      <w:proofErr w:type="gramStart"/>
      <w:r>
        <w:t>is being undertaken</w:t>
      </w:r>
      <w:proofErr w:type="gramEnd"/>
      <w:r>
        <w:t xml:space="preserve"> and to be available to Carers as the first line of liaison.</w:t>
      </w:r>
    </w:p>
    <w:p w:rsidR="00F53D89" w:rsidRDefault="00F53D89" w:rsidP="00F53D89">
      <w:pPr>
        <w:jc w:val="both"/>
      </w:pPr>
    </w:p>
    <w:p w:rsidR="00F53D89" w:rsidRDefault="00F53D89" w:rsidP="00F53D89">
      <w:pPr>
        <w:jc w:val="both"/>
      </w:pPr>
      <w:r>
        <w:t xml:space="preserve">Providing care, health checks and advice to enable them to maximise their own health </w:t>
      </w:r>
    </w:p>
    <w:p w:rsidR="00F53D89" w:rsidRDefault="00F53D89" w:rsidP="00F53D89">
      <w:pPr>
        <w:jc w:val="both"/>
      </w:pPr>
    </w:p>
    <w:p w:rsidR="00F53D89" w:rsidRDefault="00F53D89" w:rsidP="00F53D89">
      <w:r>
        <w:t xml:space="preserve">Information posters/leaflets are available to all patients and </w:t>
      </w:r>
      <w:proofErr w:type="gramStart"/>
      <w:r>
        <w:t>are displayed</w:t>
      </w:r>
      <w:proofErr w:type="gramEnd"/>
      <w:r>
        <w:t xml:space="preserve"> in the reception area. They give details on how to register carer information.</w:t>
      </w:r>
    </w:p>
    <w:p w:rsidR="00F53D89" w:rsidRDefault="00F53D89" w:rsidP="00F53D89"/>
    <w:p w:rsidR="00F53D89" w:rsidRDefault="00F53D89" w:rsidP="00F53D89">
      <w:r>
        <w:t>Clinicians will direct patients to the reception staff if recognised as carers or has a carer so information can be given and recorded onto the computer system.</w:t>
      </w:r>
    </w:p>
    <w:p w:rsidR="00F53D89" w:rsidRDefault="00F53D89" w:rsidP="00F53D89"/>
    <w:p w:rsidR="00F53D89" w:rsidRPr="00D62C3E" w:rsidRDefault="00F53D89" w:rsidP="00F53D89">
      <w:pPr>
        <w:rPr>
          <w:bCs/>
        </w:rPr>
      </w:pPr>
      <w:r w:rsidRPr="00D62C3E">
        <w:rPr>
          <w:bCs/>
        </w:rPr>
        <w:t xml:space="preserve">With patient consent via the Carers Leaflets, referral to local support services </w:t>
      </w:r>
      <w:proofErr w:type="gramStart"/>
      <w:r w:rsidRPr="00D62C3E">
        <w:rPr>
          <w:bCs/>
        </w:rPr>
        <w:t>will be made</w:t>
      </w:r>
      <w:proofErr w:type="gramEnd"/>
      <w:r w:rsidRPr="00D62C3E">
        <w:rPr>
          <w:bCs/>
        </w:rPr>
        <w:t>.</w:t>
      </w:r>
    </w:p>
    <w:p w:rsidR="00F53D89" w:rsidRDefault="00F53D89" w:rsidP="00F53D89">
      <w:pPr>
        <w:pStyle w:val="Heading3"/>
        <w:rPr>
          <w:rFonts w:ascii="Times New Roman" w:hAnsi="Times New Roman"/>
        </w:rPr>
      </w:pPr>
    </w:p>
    <w:p w:rsidR="00F53D89" w:rsidRDefault="00F53D89" w:rsidP="00F53D89">
      <w:pPr>
        <w:pStyle w:val="Heading3"/>
        <w:rPr>
          <w:rFonts w:ascii="Times New Roman" w:hAnsi="Times New Roman"/>
        </w:rPr>
      </w:pPr>
      <w:r w:rsidRPr="00D726CB">
        <w:rPr>
          <w:rFonts w:ascii="Times New Roman" w:hAnsi="Times New Roman"/>
        </w:rPr>
        <w:t>New Patient Registration Forms</w:t>
      </w:r>
    </w:p>
    <w:p w:rsidR="00F53D89" w:rsidRPr="00D726CB" w:rsidRDefault="00F53D89" w:rsidP="00F53D89"/>
    <w:p w:rsidR="00F53D89" w:rsidRDefault="00F53D89" w:rsidP="00F53D89">
      <w:r>
        <w:t xml:space="preserve">New patients </w:t>
      </w:r>
      <w:proofErr w:type="gramStart"/>
      <w:r>
        <w:t>will be given</w:t>
      </w:r>
      <w:proofErr w:type="gramEnd"/>
      <w:r>
        <w:t xml:space="preserve"> a questionnaire where carer information can be recorded and inputted onto the computer system</w:t>
      </w:r>
    </w:p>
    <w:p w:rsidR="00F53D89" w:rsidRPr="00D726CB" w:rsidRDefault="00F53D89" w:rsidP="00F53D89"/>
    <w:p w:rsidR="00F53D89" w:rsidRDefault="00F53D89" w:rsidP="00F53D89">
      <w:pPr>
        <w:jc w:val="both"/>
      </w:pPr>
      <w:r>
        <w:t>The Practice’s new patient registration form incorporates the following two questions:</w:t>
      </w:r>
    </w:p>
    <w:p w:rsidR="00F53D89" w:rsidRDefault="00F53D89" w:rsidP="00F53D89">
      <w:pPr>
        <w:numPr>
          <w:ilvl w:val="0"/>
          <w:numId w:val="44"/>
        </w:numPr>
        <w:jc w:val="both"/>
      </w:pPr>
      <w:r>
        <w:t>Do you look after someone?</w:t>
      </w:r>
    </w:p>
    <w:p w:rsidR="00F53D89" w:rsidRDefault="00F53D89" w:rsidP="00F53D89">
      <w:pPr>
        <w:numPr>
          <w:ilvl w:val="0"/>
          <w:numId w:val="44"/>
        </w:numPr>
        <w:jc w:val="both"/>
      </w:pPr>
      <w:r>
        <w:t>Does someone look after you?</w:t>
      </w:r>
    </w:p>
    <w:p w:rsidR="00F53D89" w:rsidRDefault="00F53D89" w:rsidP="00F53D89">
      <w:pPr>
        <w:rPr>
          <w:bCs/>
        </w:rPr>
      </w:pPr>
    </w:p>
    <w:p w:rsidR="00F53D89" w:rsidRDefault="00F53D89" w:rsidP="00F53D89">
      <w:pPr>
        <w:rPr>
          <w:bCs/>
        </w:rPr>
      </w:pPr>
      <w:r>
        <w:rPr>
          <w:bCs/>
        </w:rPr>
        <w:t xml:space="preserve">We will ensure information regarding carers </w:t>
      </w:r>
      <w:proofErr w:type="gramStart"/>
      <w:r>
        <w:rPr>
          <w:bCs/>
        </w:rPr>
        <w:t>is recorded</w:t>
      </w:r>
      <w:proofErr w:type="gramEnd"/>
      <w:r>
        <w:rPr>
          <w:bCs/>
        </w:rPr>
        <w:t xml:space="preserve"> and a read code will be added to the patients computer records identifying them ‘is a carer’ or ‘has a carer’.</w:t>
      </w:r>
    </w:p>
    <w:p w:rsidR="00F53D89" w:rsidRPr="00795C2B" w:rsidRDefault="00F53D89" w:rsidP="00F53D89">
      <w:pPr>
        <w:rPr>
          <w:bCs/>
        </w:rPr>
      </w:pPr>
    </w:p>
    <w:p w:rsidR="00F53D89" w:rsidRDefault="00F53D89" w:rsidP="00F53D89">
      <w:pPr>
        <w:rPr>
          <w:b/>
          <w:bCs/>
        </w:rPr>
      </w:pPr>
      <w:r>
        <w:rPr>
          <w:bCs/>
        </w:rPr>
        <w:t>Contact telephone numbers are updated and logged onto the computer system</w:t>
      </w:r>
      <w:r w:rsidRPr="000C3ADE">
        <w:rPr>
          <w:bCs/>
        </w:rPr>
        <w:t xml:space="preserve"> when contact </w:t>
      </w:r>
      <w:proofErr w:type="gramStart"/>
      <w:r w:rsidRPr="000C3ADE">
        <w:rPr>
          <w:bCs/>
        </w:rPr>
        <w:t>is made</w:t>
      </w:r>
      <w:proofErr w:type="gramEnd"/>
      <w:r>
        <w:rPr>
          <w:bCs/>
        </w:rPr>
        <w:t xml:space="preserve"> either via the surgery, home visit or through outside agency</w:t>
      </w:r>
      <w:r>
        <w:rPr>
          <w:b/>
          <w:bCs/>
        </w:rPr>
        <w:t>.</w:t>
      </w:r>
    </w:p>
    <w:p w:rsidR="00F53D89" w:rsidRDefault="00F53D89" w:rsidP="00F53D89">
      <w:pPr>
        <w:rPr>
          <w:b/>
          <w:bCs/>
        </w:rPr>
      </w:pPr>
    </w:p>
    <w:p w:rsidR="00F53D89" w:rsidRPr="000C3ADE" w:rsidRDefault="00F53D89" w:rsidP="00F53D89">
      <w:pPr>
        <w:rPr>
          <w:bCs/>
        </w:rPr>
      </w:pPr>
      <w:r w:rsidRPr="000C3ADE">
        <w:rPr>
          <w:bCs/>
        </w:rPr>
        <w:t>Referrals to social services</w:t>
      </w:r>
      <w:r>
        <w:rPr>
          <w:bCs/>
        </w:rPr>
        <w:t xml:space="preserve"> </w:t>
      </w:r>
      <w:proofErr w:type="spellStart"/>
      <w:r>
        <w:rPr>
          <w:bCs/>
        </w:rPr>
        <w:t>etc</w:t>
      </w:r>
      <w:proofErr w:type="spellEnd"/>
      <w:r>
        <w:rPr>
          <w:bCs/>
        </w:rPr>
        <w:t xml:space="preserve"> </w:t>
      </w:r>
      <w:proofErr w:type="gramStart"/>
      <w:r>
        <w:rPr>
          <w:bCs/>
        </w:rPr>
        <w:t>can be made</w:t>
      </w:r>
      <w:proofErr w:type="gramEnd"/>
      <w:r w:rsidRPr="000C3ADE">
        <w:rPr>
          <w:bCs/>
        </w:rPr>
        <w:t xml:space="preserve"> </w:t>
      </w:r>
      <w:r>
        <w:rPr>
          <w:bCs/>
        </w:rPr>
        <w:t>by Clinicians</w:t>
      </w:r>
      <w:r w:rsidRPr="000C3ADE">
        <w:rPr>
          <w:bCs/>
        </w:rPr>
        <w:t>, either at consultation in surgery with the patient or relatives or on home visits.</w:t>
      </w:r>
    </w:p>
    <w:p w:rsidR="00F53D89" w:rsidRDefault="00F53D89" w:rsidP="00F53D89">
      <w:pPr>
        <w:rPr>
          <w:bCs/>
        </w:rPr>
      </w:pPr>
    </w:p>
    <w:p w:rsidR="00F53D89" w:rsidRDefault="00F53D89" w:rsidP="00F53D89">
      <w:pPr>
        <w:jc w:val="both"/>
      </w:pPr>
    </w:p>
    <w:p w:rsidR="00F53D89" w:rsidRDefault="00F53D89" w:rsidP="00F53D89">
      <w:pPr>
        <w:pStyle w:val="Heading3"/>
      </w:pPr>
      <w:r>
        <w:t>Prescriptions</w:t>
      </w:r>
    </w:p>
    <w:p w:rsidR="00F53D89" w:rsidRDefault="00F53D89" w:rsidP="00F53D89">
      <w:pPr>
        <w:jc w:val="both"/>
      </w:pPr>
      <w:r>
        <w:t xml:space="preserve">A </w:t>
      </w:r>
      <w:proofErr w:type="gramStart"/>
      <w:r>
        <w:t>person</w:t>
      </w:r>
      <w:proofErr w:type="gramEnd"/>
      <w:r>
        <w:t xml:space="preserve"> who collects a prescription on behalf of someone else, may be passed a </w:t>
      </w:r>
      <w:proofErr w:type="spellStart"/>
      <w:r>
        <w:t>Carer</w:t>
      </w:r>
      <w:proofErr w:type="spellEnd"/>
      <w:r>
        <w:t>-referral form.</w:t>
      </w:r>
    </w:p>
    <w:p w:rsidR="00F53D89" w:rsidRDefault="00F53D89" w:rsidP="00F53D89">
      <w:pPr>
        <w:jc w:val="both"/>
      </w:pPr>
    </w:p>
    <w:p w:rsidR="00F53D89" w:rsidRDefault="00F53D89" w:rsidP="00F53D89">
      <w:pPr>
        <w:pStyle w:val="Heading3"/>
      </w:pPr>
      <w:r>
        <w:t>Health Professional Identification</w:t>
      </w:r>
    </w:p>
    <w:p w:rsidR="00F53D89" w:rsidRDefault="00F53D89" w:rsidP="00F53D89">
      <w:pPr>
        <w:jc w:val="both"/>
      </w:pPr>
      <w:r>
        <w:t>All Health Professionals in the surgery complete referral forms when they ascertain a patient is a Carer.</w:t>
      </w:r>
    </w:p>
    <w:p w:rsidR="00F53D89" w:rsidRDefault="00F53D89" w:rsidP="00F53D89">
      <w:pPr>
        <w:jc w:val="both"/>
      </w:pPr>
    </w:p>
    <w:p w:rsidR="00F53D89" w:rsidRDefault="00F53D89" w:rsidP="00F53D89">
      <w:pPr>
        <w:pStyle w:val="Heading3"/>
      </w:pPr>
      <w:r>
        <w:t xml:space="preserve">Upon identification of a </w:t>
      </w:r>
      <w:proofErr w:type="gramStart"/>
      <w:r>
        <w:t>Carer</w:t>
      </w:r>
      <w:proofErr w:type="gramEnd"/>
      <w:r>
        <w:t xml:space="preserve"> the Practice will take the following steps:</w:t>
      </w:r>
    </w:p>
    <w:p w:rsidR="00F53D89" w:rsidRDefault="00F53D89" w:rsidP="00F53D89">
      <w:pPr>
        <w:numPr>
          <w:ilvl w:val="0"/>
          <w:numId w:val="45"/>
        </w:numPr>
        <w:jc w:val="both"/>
      </w:pPr>
      <w:r>
        <w:t xml:space="preserve">The Medical Record of the Carer </w:t>
      </w:r>
      <w:proofErr w:type="gramStart"/>
      <w:r>
        <w:t>should be edited to insert the ‘Carer’ Read Code of 918A and entered as an alert</w:t>
      </w:r>
      <w:proofErr w:type="gramEnd"/>
      <w:r>
        <w:t xml:space="preserve">. </w:t>
      </w:r>
    </w:p>
    <w:p w:rsidR="00F53D89" w:rsidRDefault="00F53D89" w:rsidP="00F53D89">
      <w:pPr>
        <w:numPr>
          <w:ilvl w:val="0"/>
          <w:numId w:val="45"/>
        </w:numPr>
        <w:jc w:val="both"/>
      </w:pPr>
      <w:r>
        <w:t>The Role of Carer should be marked as an ‘Active Problem’ so that it can be easily visible to the Clinician when accessing the Medical Record of the Carer.</w:t>
      </w:r>
    </w:p>
    <w:p w:rsidR="00F53D89" w:rsidRDefault="00F53D89" w:rsidP="00F53D89">
      <w:pPr>
        <w:numPr>
          <w:ilvl w:val="0"/>
          <w:numId w:val="45"/>
        </w:numPr>
        <w:jc w:val="both"/>
      </w:pPr>
      <w:r>
        <w:t xml:space="preserve">An ‘Alert Message’ </w:t>
      </w:r>
      <w:proofErr w:type="gramStart"/>
      <w:r>
        <w:t>should be added</w:t>
      </w:r>
      <w:proofErr w:type="gramEnd"/>
      <w:r>
        <w:t xml:space="preserve"> to the Carer’s Record on the Front desk to alert Receptionists in order that they may prioritise booking appointments where necessary.</w:t>
      </w:r>
    </w:p>
    <w:p w:rsidR="00F53D89" w:rsidRDefault="00F53D89" w:rsidP="00F53D89">
      <w:pPr>
        <w:numPr>
          <w:ilvl w:val="0"/>
          <w:numId w:val="45"/>
        </w:numPr>
        <w:jc w:val="both"/>
      </w:pPr>
      <w:r>
        <w:t>The medical record (EMIS) of the person receiving care will be allocated a read code of 918F (“has a carer”) and cross reference the carers details in the text box</w:t>
      </w:r>
    </w:p>
    <w:p w:rsidR="00F53D89" w:rsidRDefault="00F53D89" w:rsidP="00F53D89">
      <w:pPr>
        <w:numPr>
          <w:ilvl w:val="0"/>
          <w:numId w:val="45"/>
        </w:numPr>
        <w:jc w:val="both"/>
      </w:pPr>
      <w:r>
        <w:t>Chronic Disease Templates used by Nurses and Doctors when consulting Patients include data entry spaces for inserting Carer’s name and contact details.</w:t>
      </w:r>
    </w:p>
    <w:p w:rsidR="00F53D89" w:rsidRDefault="00F53D89" w:rsidP="00F53D89">
      <w:pPr>
        <w:jc w:val="both"/>
      </w:pPr>
    </w:p>
    <w:p w:rsidR="00F53D89" w:rsidRPr="004270FE" w:rsidRDefault="00F53D89" w:rsidP="00F53D89">
      <w:pPr>
        <w:pStyle w:val="Heading3"/>
        <w:rPr>
          <w:bCs w:val="0"/>
          <w:caps/>
        </w:rPr>
      </w:pPr>
      <w:r w:rsidRPr="004270FE">
        <w:rPr>
          <w:bCs w:val="0"/>
          <w:caps/>
        </w:rPr>
        <w:t>COMPETENCY</w:t>
      </w:r>
    </w:p>
    <w:p w:rsidR="00F53D89" w:rsidRDefault="00F53D89" w:rsidP="00F53D89">
      <w:pPr>
        <w:jc w:val="both"/>
      </w:pPr>
    </w:p>
    <w:p w:rsidR="00F53D89" w:rsidRDefault="00F53D89" w:rsidP="00F53D89">
      <w:pPr>
        <w:jc w:val="both"/>
      </w:pPr>
      <w:r>
        <w:t xml:space="preserve">All Carer registrations </w:t>
      </w:r>
      <w:proofErr w:type="gramStart"/>
      <w:r>
        <w:t>will, in the first instance, be reviewed</w:t>
      </w:r>
      <w:proofErr w:type="gramEnd"/>
      <w:r>
        <w:t xml:space="preserve"> by the patient’s usual doctor who will confirm that the patient is competent to give a valid informed consent.</w:t>
      </w:r>
    </w:p>
    <w:p w:rsidR="00F53D89" w:rsidRDefault="00F53D89" w:rsidP="00F53D89">
      <w:pPr>
        <w:jc w:val="both"/>
      </w:pPr>
    </w:p>
    <w:p w:rsidR="00F53D89" w:rsidRPr="004270FE" w:rsidRDefault="00F53D89" w:rsidP="00F53D89">
      <w:pPr>
        <w:pStyle w:val="Heading3"/>
        <w:rPr>
          <w:bCs w:val="0"/>
          <w:caps/>
        </w:rPr>
      </w:pPr>
      <w:r>
        <w:rPr>
          <w:bCs w:val="0"/>
          <w:caps/>
        </w:rPr>
        <w:t>PROCESS FOR SUBSEQUENT REFERRAl</w:t>
      </w:r>
    </w:p>
    <w:p w:rsidR="00F53D89" w:rsidRDefault="00F53D89" w:rsidP="00F53D89">
      <w:pPr>
        <w:jc w:val="both"/>
      </w:pPr>
      <w:r>
        <w:t xml:space="preserve">When the details on the form </w:t>
      </w:r>
      <w:proofErr w:type="gramStart"/>
      <w:r>
        <w:t>have been entered on</w:t>
      </w:r>
      <w:proofErr w:type="gramEnd"/>
      <w:r>
        <w:t xml:space="preserve"> to the patients’ notes, the referral forms are be copied and sent, as appropriate, to: </w:t>
      </w:r>
    </w:p>
    <w:p w:rsidR="00F53D89" w:rsidRDefault="00F53D89" w:rsidP="00F53D89">
      <w:pPr>
        <w:jc w:val="both"/>
      </w:pPr>
    </w:p>
    <w:p w:rsidR="00F53D89" w:rsidRDefault="00F53D89" w:rsidP="00F53D89">
      <w:pPr>
        <w:jc w:val="both"/>
      </w:pPr>
      <w:r>
        <w:t>carerscentre@tameside.gov.uk</w:t>
      </w:r>
    </w:p>
    <w:p w:rsidR="00F53D89" w:rsidRDefault="00F53D89" w:rsidP="00F53D89">
      <w:pPr>
        <w:jc w:val="both"/>
      </w:pPr>
      <w:r>
        <w:br w:type="page"/>
      </w:r>
    </w:p>
    <w:p w:rsidR="00F53D89" w:rsidRDefault="00F53D89" w:rsidP="00F53D89">
      <w:pPr>
        <w:pStyle w:val="Heading1"/>
        <w:pBdr>
          <w:top w:val="thinThickSmallGap" w:sz="24" w:space="1" w:color="auto"/>
          <w:left w:val="thinThickSmallGap" w:sz="24" w:space="4" w:color="auto"/>
          <w:bottom w:val="thickThinSmallGap" w:sz="24" w:space="1" w:color="auto"/>
          <w:right w:val="thickThinSmallGap" w:sz="24" w:space="4" w:color="auto"/>
        </w:pBdr>
      </w:pPr>
      <w:r>
        <w:lastRenderedPageBreak/>
        <w:fldChar w:fldCharType="begin"/>
      </w:r>
      <w:r>
        <w:instrText xml:space="preserve"> DOCPROPERTY  Company  \* MERGEFORMAT </w:instrText>
      </w:r>
      <w:r>
        <w:fldChar w:fldCharType="separate"/>
      </w:r>
      <w:r>
        <w:t>STAVELEIGH MEDICAL CENTRE</w:t>
      </w:r>
      <w:r>
        <w:fldChar w:fldCharType="end"/>
      </w:r>
    </w:p>
    <w:p w:rsidR="00F53D89" w:rsidRDefault="00F53D89" w:rsidP="00F53D89">
      <w:pPr>
        <w:pStyle w:val="Heading1"/>
        <w:pBdr>
          <w:top w:val="thinThickSmallGap" w:sz="24" w:space="1" w:color="auto"/>
          <w:left w:val="thinThickSmallGap" w:sz="24" w:space="4" w:color="auto"/>
          <w:bottom w:val="thickThinSmallGap" w:sz="24" w:space="1" w:color="auto"/>
          <w:right w:val="thickThinSmallGap" w:sz="24" w:space="4" w:color="auto"/>
        </w:pBdr>
      </w:pPr>
      <w:r w:rsidRPr="00191E89">
        <w:t>Carers Support Policy</w:t>
      </w:r>
    </w:p>
    <w:p w:rsidR="00F53D89" w:rsidRPr="0029404F" w:rsidRDefault="00F53D89" w:rsidP="00F53D89">
      <w:pPr>
        <w:pBdr>
          <w:top w:val="thinThickSmallGap" w:sz="24" w:space="1" w:color="auto"/>
          <w:left w:val="thinThickSmallGap" w:sz="24" w:space="4" w:color="auto"/>
          <w:bottom w:val="thickThinSmallGap" w:sz="24" w:space="1" w:color="auto"/>
          <w:right w:val="thickThinSmallGap" w:sz="24" w:space="4" w:color="auto"/>
        </w:pBdr>
        <w:rPr>
          <w:sz w:val="16"/>
          <w:szCs w:val="16"/>
        </w:rPr>
      </w:pPr>
    </w:p>
    <w:p w:rsidR="00F53D89" w:rsidRDefault="00F53D89" w:rsidP="00F53D89">
      <w:pPr>
        <w:pBdr>
          <w:top w:val="thinThickSmallGap" w:sz="24" w:space="1" w:color="auto"/>
          <w:left w:val="thinThickSmallGap" w:sz="24" w:space="4" w:color="auto"/>
          <w:bottom w:val="thickThinSmallGap" w:sz="24" w:space="1" w:color="auto"/>
          <w:right w:val="thickThinSmallGap" w:sz="24" w:space="4" w:color="auto"/>
        </w:pBdr>
      </w:pPr>
      <w:r>
        <w:t xml:space="preserve">If you are a </w:t>
      </w:r>
      <w:proofErr w:type="spellStart"/>
      <w:r>
        <w:t>carer</w:t>
      </w:r>
      <w:proofErr w:type="spellEnd"/>
      <w:r>
        <w:t xml:space="preserve">, you might find it difficult to access our services without extra support. </w:t>
      </w:r>
    </w:p>
    <w:p w:rsidR="00F53D89" w:rsidRPr="0029404F" w:rsidRDefault="00F53D89" w:rsidP="00F53D89">
      <w:pPr>
        <w:pBdr>
          <w:top w:val="thinThickSmallGap" w:sz="24" w:space="1" w:color="auto"/>
          <w:left w:val="thinThickSmallGap" w:sz="24" w:space="4" w:color="auto"/>
          <w:bottom w:val="thickThinSmallGap" w:sz="24" w:space="1" w:color="auto"/>
          <w:right w:val="thickThinSmallGap" w:sz="24" w:space="4" w:color="auto"/>
        </w:pBdr>
        <w:rPr>
          <w:sz w:val="16"/>
          <w:szCs w:val="16"/>
        </w:rPr>
      </w:pPr>
    </w:p>
    <w:p w:rsidR="00F53D89" w:rsidRDefault="00F53D89" w:rsidP="00F53D89">
      <w:pPr>
        <w:pBdr>
          <w:top w:val="thinThickSmallGap" w:sz="24" w:space="1" w:color="auto"/>
          <w:left w:val="thinThickSmallGap" w:sz="24" w:space="4" w:color="auto"/>
          <w:bottom w:val="thickThinSmallGap" w:sz="24" w:space="1" w:color="auto"/>
          <w:right w:val="thickThinSmallGap" w:sz="24" w:space="4" w:color="auto"/>
        </w:pBdr>
      </w:pPr>
      <w:r>
        <w:t xml:space="preserve">If you identify yourself as a </w:t>
      </w:r>
      <w:proofErr w:type="spellStart"/>
      <w:r>
        <w:t>carer</w:t>
      </w:r>
      <w:proofErr w:type="spellEnd"/>
      <w:r>
        <w:t>, our staff will try to offer you:</w:t>
      </w:r>
    </w:p>
    <w:p w:rsidR="00F53D89" w:rsidRDefault="00F53D89" w:rsidP="00F53D89">
      <w:pPr>
        <w:numPr>
          <w:ilvl w:val="0"/>
          <w:numId w:val="46"/>
        </w:numPr>
        <w:pBdr>
          <w:top w:val="thinThickSmallGap" w:sz="24" w:space="1" w:color="auto"/>
          <w:left w:val="thinThickSmallGap" w:sz="24" w:space="4" w:color="auto"/>
          <w:bottom w:val="thickThinSmallGap" w:sz="24" w:space="1" w:color="auto"/>
          <w:right w:val="thickThinSmallGap" w:sz="24" w:space="4" w:color="auto"/>
        </w:pBdr>
      </w:pPr>
      <w:r>
        <w:t>Home visits and/or telephone appointments if caring responsibilities mean you cannot leave the person you care for at home or bring them with you to the surgery.</w:t>
      </w:r>
    </w:p>
    <w:p w:rsidR="00F53D89" w:rsidRDefault="00F53D89" w:rsidP="00F53D89">
      <w:pPr>
        <w:numPr>
          <w:ilvl w:val="0"/>
          <w:numId w:val="46"/>
        </w:numPr>
        <w:pBdr>
          <w:top w:val="thinThickSmallGap" w:sz="24" w:space="1" w:color="auto"/>
          <w:left w:val="thinThickSmallGap" w:sz="24" w:space="4" w:color="auto"/>
          <w:bottom w:val="thickThinSmallGap" w:sz="24" w:space="1" w:color="auto"/>
          <w:right w:val="thickThinSmallGap" w:sz="24" w:space="4" w:color="auto"/>
        </w:pBdr>
      </w:pPr>
      <w:r>
        <w:t>Flexibility or priority on appointment times where possible.</w:t>
      </w:r>
    </w:p>
    <w:p w:rsidR="00F53D89" w:rsidRDefault="00F53D89" w:rsidP="00F53D89">
      <w:pPr>
        <w:numPr>
          <w:ilvl w:val="0"/>
          <w:numId w:val="46"/>
        </w:numPr>
        <w:pBdr>
          <w:top w:val="thinThickSmallGap" w:sz="24" w:space="1" w:color="auto"/>
          <w:left w:val="thinThickSmallGap" w:sz="24" w:space="4" w:color="auto"/>
          <w:bottom w:val="thickThinSmallGap" w:sz="24" w:space="1" w:color="auto"/>
          <w:right w:val="thickThinSmallGap" w:sz="24" w:space="4" w:color="auto"/>
        </w:pBdr>
      </w:pPr>
      <w:r>
        <w:t>Support for the person you care for in the waiting room or a private area if you need to bring them to the surgery but would like an appointment in private.</w:t>
      </w:r>
    </w:p>
    <w:p w:rsidR="00F53D89" w:rsidRDefault="00F53D89" w:rsidP="00F53D89">
      <w:pPr>
        <w:numPr>
          <w:ilvl w:val="0"/>
          <w:numId w:val="46"/>
        </w:numPr>
        <w:pBdr>
          <w:top w:val="thinThickSmallGap" w:sz="24" w:space="1" w:color="auto"/>
          <w:left w:val="thinThickSmallGap" w:sz="24" w:space="4" w:color="auto"/>
          <w:bottom w:val="thickThinSmallGap" w:sz="24" w:space="1" w:color="auto"/>
          <w:right w:val="thickThinSmallGap" w:sz="24" w:space="4" w:color="auto"/>
        </w:pBdr>
      </w:pPr>
      <w:r>
        <w:t xml:space="preserve">Information about local carers support </w:t>
      </w:r>
      <w:proofErr w:type="gramStart"/>
      <w:r>
        <w:t>services which</w:t>
      </w:r>
      <w:proofErr w:type="gramEnd"/>
      <w:r>
        <w:t xml:space="preserve"> may be able to arrange transport and/or sitting services to help you leave home to attend surgery.</w:t>
      </w:r>
    </w:p>
    <w:p w:rsidR="00F53D89" w:rsidRDefault="00F53D89" w:rsidP="00F53D89">
      <w:pPr>
        <w:numPr>
          <w:ilvl w:val="0"/>
          <w:numId w:val="46"/>
        </w:numPr>
        <w:pBdr>
          <w:top w:val="thinThickSmallGap" w:sz="24" w:space="1" w:color="auto"/>
          <w:left w:val="thinThickSmallGap" w:sz="24" w:space="4" w:color="auto"/>
          <w:bottom w:val="thickThinSmallGap" w:sz="24" w:space="1" w:color="auto"/>
          <w:right w:val="thickThinSmallGap" w:sz="24" w:space="4" w:color="auto"/>
        </w:pBdr>
      </w:pPr>
      <w:r>
        <w:t>Telephone ordering for prescriptions where possible.</w:t>
      </w:r>
    </w:p>
    <w:p w:rsidR="00F53D89" w:rsidRDefault="00F53D89" w:rsidP="00F53D89">
      <w:pPr>
        <w:numPr>
          <w:ilvl w:val="0"/>
          <w:numId w:val="46"/>
        </w:numPr>
        <w:pBdr>
          <w:top w:val="thinThickSmallGap" w:sz="24" w:space="1" w:color="auto"/>
          <w:left w:val="thinThickSmallGap" w:sz="24" w:space="4" w:color="auto"/>
          <w:bottom w:val="thickThinSmallGap" w:sz="24" w:space="1" w:color="auto"/>
          <w:right w:val="thickThinSmallGap" w:sz="24" w:space="4" w:color="auto"/>
        </w:pBdr>
      </w:pPr>
      <w:r>
        <w:t>An annual health check and a flu jab.</w:t>
      </w:r>
    </w:p>
    <w:p w:rsidR="00F53D89" w:rsidRDefault="00F53D89" w:rsidP="00F53D89">
      <w:pPr>
        <w:numPr>
          <w:ilvl w:val="0"/>
          <w:numId w:val="46"/>
        </w:numPr>
        <w:pBdr>
          <w:top w:val="thinThickSmallGap" w:sz="24" w:space="1" w:color="auto"/>
          <w:left w:val="thinThickSmallGap" w:sz="24" w:space="4" w:color="auto"/>
          <w:bottom w:val="thickThinSmallGap" w:sz="24" w:space="1" w:color="auto"/>
          <w:right w:val="thickThinSmallGap" w:sz="24" w:space="4" w:color="auto"/>
        </w:pBdr>
      </w:pPr>
      <w:r>
        <w:t xml:space="preserve">Information about your right to a Carers’ Assessment of your own needs as a </w:t>
      </w:r>
      <w:proofErr w:type="spellStart"/>
      <w:r>
        <w:t>carer</w:t>
      </w:r>
      <w:proofErr w:type="spellEnd"/>
      <w:r>
        <w:t>.</w:t>
      </w:r>
    </w:p>
    <w:p w:rsidR="00F53D89" w:rsidRDefault="00F53D89" w:rsidP="00F53D89">
      <w:pPr>
        <w:numPr>
          <w:ilvl w:val="0"/>
          <w:numId w:val="46"/>
        </w:numPr>
        <w:pBdr>
          <w:top w:val="thinThickSmallGap" w:sz="24" w:space="1" w:color="auto"/>
          <w:left w:val="thinThickSmallGap" w:sz="24" w:space="4" w:color="auto"/>
          <w:bottom w:val="thickThinSmallGap" w:sz="24" w:space="1" w:color="auto"/>
          <w:right w:val="thickThinSmallGap" w:sz="24" w:space="4" w:color="auto"/>
        </w:pBdr>
      </w:pPr>
      <w:r>
        <w:t xml:space="preserve">Discussing with you what you would like us to do in the event of you or the </w:t>
      </w:r>
      <w:proofErr w:type="gramStart"/>
      <w:r>
        <w:t>person</w:t>
      </w:r>
      <w:proofErr w:type="gramEnd"/>
      <w:r>
        <w:t xml:space="preserve"> you care for having a medical or other emergency.</w:t>
      </w:r>
    </w:p>
    <w:p w:rsidR="00F53D89" w:rsidRDefault="00F53D89" w:rsidP="00F53D89">
      <w:pPr>
        <w:pBdr>
          <w:top w:val="thinThickSmallGap" w:sz="24" w:space="1" w:color="auto"/>
          <w:left w:val="thinThickSmallGap" w:sz="24" w:space="4" w:color="auto"/>
          <w:bottom w:val="thickThinSmallGap" w:sz="24" w:space="1" w:color="auto"/>
          <w:right w:val="thickThinSmallGap" w:sz="24" w:space="4" w:color="auto"/>
        </w:pBdr>
      </w:pPr>
    </w:p>
    <w:p w:rsidR="00F53D89" w:rsidRDefault="00F53D89" w:rsidP="00F53D89">
      <w:pPr>
        <w:pBdr>
          <w:top w:val="thinThickSmallGap" w:sz="24" w:space="1" w:color="auto"/>
          <w:left w:val="thinThickSmallGap" w:sz="24" w:space="4" w:color="auto"/>
          <w:bottom w:val="thickThinSmallGap" w:sz="24" w:space="1" w:color="auto"/>
          <w:right w:val="thickThinSmallGap" w:sz="24" w:space="4" w:color="auto"/>
        </w:pBdr>
      </w:pPr>
      <w:r>
        <w:t xml:space="preserve">In some </w:t>
      </w:r>
      <w:proofErr w:type="gramStart"/>
      <w:r>
        <w:t>cases</w:t>
      </w:r>
      <w:proofErr w:type="gramEnd"/>
      <w:r>
        <w:t xml:space="preserve"> caring roles are full time and very demanding. We would like to support you in your caring role where we can. We will avoid making assumptions about the amount of care you wish to take on. </w:t>
      </w:r>
    </w:p>
    <w:p w:rsidR="00F53D89" w:rsidRDefault="00F53D89" w:rsidP="00F53D89">
      <w:pPr>
        <w:pBdr>
          <w:top w:val="thinThickSmallGap" w:sz="24" w:space="1" w:color="auto"/>
          <w:left w:val="thinThickSmallGap" w:sz="24" w:space="4" w:color="auto"/>
          <w:bottom w:val="thickThinSmallGap" w:sz="24" w:space="1" w:color="auto"/>
          <w:right w:val="thickThinSmallGap" w:sz="24" w:space="4" w:color="auto"/>
        </w:pBdr>
      </w:pPr>
    </w:p>
    <w:p w:rsidR="00F53D89" w:rsidRDefault="00F53D89" w:rsidP="00F53D89">
      <w:pPr>
        <w:pBdr>
          <w:top w:val="thinThickSmallGap" w:sz="24" w:space="1" w:color="auto"/>
          <w:left w:val="thinThickSmallGap" w:sz="24" w:space="4" w:color="auto"/>
          <w:bottom w:val="thickThinSmallGap" w:sz="24" w:space="1" w:color="auto"/>
          <w:right w:val="thickThinSmallGap" w:sz="24" w:space="4" w:color="auto"/>
        </w:pBdr>
      </w:pPr>
      <w:r>
        <w:t>Caring should not be at the expense of your own health and wellbeing. Please tell us how your caring role is affecting you and if you have any support needs.</w:t>
      </w:r>
    </w:p>
    <w:p w:rsidR="00F53D89" w:rsidRDefault="00F53D89" w:rsidP="00F53D89">
      <w:pPr>
        <w:pBdr>
          <w:top w:val="thinThickSmallGap" w:sz="24" w:space="1" w:color="auto"/>
          <w:left w:val="thinThickSmallGap" w:sz="24" w:space="4" w:color="auto"/>
          <w:bottom w:val="thickThinSmallGap" w:sz="24" w:space="1" w:color="auto"/>
          <w:right w:val="thickThinSmallGap" w:sz="24" w:space="4" w:color="auto"/>
        </w:pBdr>
      </w:pPr>
    </w:p>
    <w:p w:rsidR="00F53D89" w:rsidRDefault="00F53D89" w:rsidP="00F53D89">
      <w:pPr>
        <w:pStyle w:val="Heading3"/>
        <w:pBdr>
          <w:top w:val="thinThickSmallGap" w:sz="24" w:space="1" w:color="auto"/>
          <w:left w:val="thinThickSmallGap" w:sz="24" w:space="4" w:color="auto"/>
          <w:bottom w:val="thickThinSmallGap" w:sz="24" w:space="1" w:color="auto"/>
          <w:right w:val="thickThinSmallGap" w:sz="24" w:space="4" w:color="auto"/>
        </w:pBdr>
      </w:pPr>
      <w:r>
        <w:t>We will try to help you by:</w:t>
      </w:r>
    </w:p>
    <w:p w:rsidR="00F53D89" w:rsidRDefault="00F53D89" w:rsidP="00F53D89">
      <w:pPr>
        <w:numPr>
          <w:ilvl w:val="0"/>
          <w:numId w:val="47"/>
        </w:numPr>
        <w:pBdr>
          <w:top w:val="thinThickSmallGap" w:sz="24" w:space="1" w:color="auto"/>
          <w:left w:val="thinThickSmallGap" w:sz="24" w:space="4" w:color="auto"/>
          <w:bottom w:val="thickThinSmallGap" w:sz="24" w:space="1" w:color="auto"/>
          <w:right w:val="thickThinSmallGap" w:sz="24" w:space="4" w:color="auto"/>
        </w:pBdr>
      </w:pPr>
      <w:r>
        <w:t>Respecting your privacy and confidentiality and conducting conversations of a personal nature in private.</w:t>
      </w:r>
    </w:p>
    <w:p w:rsidR="00F53D89" w:rsidRDefault="00F53D89" w:rsidP="00F53D89">
      <w:pPr>
        <w:numPr>
          <w:ilvl w:val="0"/>
          <w:numId w:val="47"/>
        </w:numPr>
        <w:pBdr>
          <w:top w:val="thinThickSmallGap" w:sz="24" w:space="1" w:color="auto"/>
          <w:left w:val="thinThickSmallGap" w:sz="24" w:space="4" w:color="auto"/>
          <w:bottom w:val="thickThinSmallGap" w:sz="24" w:space="1" w:color="auto"/>
          <w:right w:val="thickThinSmallGap" w:sz="24" w:space="4" w:color="auto"/>
        </w:pBdr>
      </w:pPr>
      <w:r>
        <w:t>Discussing the benefits of appropriate information sharing with patients who need or may in future need care from a relative or friend.</w:t>
      </w:r>
    </w:p>
    <w:p w:rsidR="00F53D89" w:rsidRDefault="00F53D89" w:rsidP="00F53D89">
      <w:pPr>
        <w:numPr>
          <w:ilvl w:val="0"/>
          <w:numId w:val="47"/>
        </w:numPr>
        <w:pBdr>
          <w:top w:val="thinThickSmallGap" w:sz="24" w:space="1" w:color="auto"/>
          <w:left w:val="thinThickSmallGap" w:sz="24" w:space="4" w:color="auto"/>
          <w:bottom w:val="thickThinSmallGap" w:sz="24" w:space="1" w:color="auto"/>
          <w:right w:val="thickThinSmallGap" w:sz="24" w:space="4" w:color="auto"/>
        </w:pBdr>
      </w:pPr>
      <w:r>
        <w:t xml:space="preserve">Providing you with information about the condition and needs of the </w:t>
      </w:r>
      <w:proofErr w:type="gramStart"/>
      <w:r>
        <w:t>person</w:t>
      </w:r>
      <w:proofErr w:type="gramEnd"/>
      <w:r>
        <w:t xml:space="preserve"> you care for, such as the effects of medication, where that person gives consent.</w:t>
      </w:r>
    </w:p>
    <w:p w:rsidR="00F53D89" w:rsidRDefault="00F53D89" w:rsidP="00F53D89">
      <w:pPr>
        <w:numPr>
          <w:ilvl w:val="0"/>
          <w:numId w:val="47"/>
        </w:numPr>
        <w:pBdr>
          <w:top w:val="thinThickSmallGap" w:sz="24" w:space="1" w:color="auto"/>
          <w:left w:val="thinThickSmallGap" w:sz="24" w:space="4" w:color="auto"/>
          <w:bottom w:val="thickThinSmallGap" w:sz="24" w:space="1" w:color="auto"/>
          <w:right w:val="thickThinSmallGap" w:sz="24" w:space="4" w:color="auto"/>
        </w:pBdr>
      </w:pPr>
      <w:r>
        <w:t>Always listening to and respecting the information you give us about your caring role and the needs of the person you care for.</w:t>
      </w:r>
    </w:p>
    <w:p w:rsidR="00F53D89" w:rsidRDefault="00F53D89" w:rsidP="00F53D89">
      <w:pPr>
        <w:numPr>
          <w:ilvl w:val="0"/>
          <w:numId w:val="47"/>
        </w:numPr>
        <w:pBdr>
          <w:top w:val="thinThickSmallGap" w:sz="24" w:space="1" w:color="auto"/>
          <w:left w:val="thinThickSmallGap" w:sz="24" w:space="4" w:color="auto"/>
          <w:bottom w:val="thickThinSmallGap" w:sz="24" w:space="1" w:color="auto"/>
          <w:right w:val="thickThinSmallGap" w:sz="24" w:space="4" w:color="auto"/>
        </w:pBdr>
      </w:pPr>
      <w:r>
        <w:t>Providing you with general information about health conditions when you ask for it when we do not have consent from the person you care for to share their personal information.</w:t>
      </w:r>
    </w:p>
    <w:p w:rsidR="00F53D89" w:rsidRDefault="00F53D89" w:rsidP="00F53D89">
      <w:pPr>
        <w:pBdr>
          <w:top w:val="thinThickSmallGap" w:sz="24" w:space="1" w:color="auto"/>
          <w:left w:val="thinThickSmallGap" w:sz="24" w:space="4" w:color="auto"/>
          <w:bottom w:val="thickThinSmallGap" w:sz="24" w:space="1" w:color="auto"/>
          <w:right w:val="thickThinSmallGap" w:sz="24" w:space="4" w:color="auto"/>
        </w:pBdr>
      </w:pPr>
    </w:p>
    <w:p w:rsidR="00F53D89" w:rsidRDefault="00F53D89" w:rsidP="00F53D89">
      <w:pPr>
        <w:pBdr>
          <w:top w:val="thinThickSmallGap" w:sz="24" w:space="1" w:color="auto"/>
          <w:left w:val="thinThickSmallGap" w:sz="24" w:space="4" w:color="auto"/>
          <w:bottom w:val="thickThinSmallGap" w:sz="24" w:space="1" w:color="auto"/>
          <w:right w:val="thickThinSmallGap" w:sz="24" w:space="4" w:color="auto"/>
        </w:pBdr>
      </w:pPr>
    </w:p>
    <w:p w:rsidR="00F53D89" w:rsidRDefault="00F53D89" w:rsidP="00F53D89">
      <w:pPr>
        <w:jc w:val="center"/>
      </w:pPr>
      <w:r>
        <w:br w:type="page"/>
      </w:r>
    </w:p>
    <w:p w:rsidR="00F53D89" w:rsidRDefault="00F53D89" w:rsidP="00F53D89">
      <w:pPr>
        <w:pStyle w:val="Heading1"/>
      </w:pPr>
    </w:p>
    <w:p w:rsidR="00F53D89" w:rsidRPr="00F474AD" w:rsidRDefault="00F53D89" w:rsidP="00F53D89">
      <w:pPr>
        <w:pStyle w:val="Heading1"/>
        <w:rPr>
          <w:sz w:val="40"/>
          <w:szCs w:val="40"/>
        </w:rPr>
      </w:pPr>
      <w:r w:rsidRPr="00F474AD">
        <w:rPr>
          <w:sz w:val="40"/>
          <w:szCs w:val="40"/>
        </w:rPr>
        <w:fldChar w:fldCharType="begin"/>
      </w:r>
      <w:r w:rsidRPr="00F474AD">
        <w:rPr>
          <w:sz w:val="40"/>
          <w:szCs w:val="40"/>
        </w:rPr>
        <w:instrText xml:space="preserve"> DOCPROPERTY  Company  \* MERGEFORMAT </w:instrText>
      </w:r>
      <w:r w:rsidRPr="00F474AD">
        <w:rPr>
          <w:sz w:val="40"/>
          <w:szCs w:val="40"/>
        </w:rPr>
        <w:fldChar w:fldCharType="separate"/>
      </w:r>
      <w:r>
        <w:rPr>
          <w:sz w:val="40"/>
          <w:szCs w:val="40"/>
        </w:rPr>
        <w:t>STAVELEIGH MEDICAL CENTRE</w:t>
      </w:r>
      <w:r w:rsidRPr="00F474AD">
        <w:rPr>
          <w:sz w:val="40"/>
          <w:szCs w:val="40"/>
        </w:rPr>
        <w:fldChar w:fldCharType="end"/>
      </w:r>
    </w:p>
    <w:p w:rsidR="00F53D89" w:rsidRDefault="00F53D89" w:rsidP="00F53D89">
      <w:pPr>
        <w:jc w:val="center"/>
      </w:pPr>
    </w:p>
    <w:p w:rsidR="00F53D89" w:rsidRPr="005D4482" w:rsidRDefault="00F53D89" w:rsidP="00F53D89">
      <w:pPr>
        <w:jc w:val="center"/>
        <w:rPr>
          <w:b/>
          <w:i/>
          <w:color w:val="7030A0"/>
          <w:sz w:val="72"/>
          <w:szCs w:val="72"/>
        </w:rPr>
      </w:pPr>
      <w:r w:rsidRPr="005D4482">
        <w:rPr>
          <w:b/>
          <w:i/>
          <w:color w:val="7030A0"/>
          <w:sz w:val="72"/>
          <w:szCs w:val="72"/>
        </w:rPr>
        <w:t xml:space="preserve">If </w:t>
      </w:r>
      <w:proofErr w:type="gramStart"/>
      <w:r w:rsidRPr="005D4482">
        <w:rPr>
          <w:b/>
          <w:i/>
          <w:color w:val="7030A0"/>
          <w:sz w:val="72"/>
          <w:szCs w:val="72"/>
        </w:rPr>
        <w:t>you’re</w:t>
      </w:r>
      <w:proofErr w:type="gramEnd"/>
      <w:r w:rsidRPr="005D4482">
        <w:rPr>
          <w:b/>
          <w:i/>
          <w:color w:val="7030A0"/>
          <w:sz w:val="72"/>
          <w:szCs w:val="72"/>
        </w:rPr>
        <w:t xml:space="preserve"> a Carer who helps and supports someone who can’t manage on their own, we want to ensure YOU get all the support YOU need.</w:t>
      </w:r>
    </w:p>
    <w:p w:rsidR="00F53D89" w:rsidRPr="00F474AD"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rPr>
          <w:sz w:val="20"/>
          <w:szCs w:val="20"/>
        </w:rPr>
      </w:pP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 xml:space="preserve">To be able to do this, we need to know certain facts about your caring situation, as listed in the form in reception. </w:t>
      </w: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 xml:space="preserve">Please complete this form and either hand it to our Receptionist </w:t>
      </w: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 xml:space="preserve">If you are agreeable, we will pass your details to the Carers Service, a countywide organisation providing relevant information and advice, local support services, newsletter and telephone </w:t>
      </w:r>
      <w:proofErr w:type="spellStart"/>
      <w:r>
        <w:t>linkline</w:t>
      </w:r>
      <w:proofErr w:type="spellEnd"/>
      <w:r>
        <w:t xml:space="preserve"> for carers.</w:t>
      </w: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 xml:space="preserve">With your permission, we will also refer you to have your needs assessed by Adult Care Services.  This </w:t>
      </w:r>
      <w:proofErr w:type="gramStart"/>
      <w:r>
        <w:t>is called</w:t>
      </w:r>
      <w:proofErr w:type="gramEnd"/>
      <w:r>
        <w:t xml:space="preserve"> a Carers’ Needs Assessment.</w:t>
      </w: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 xml:space="preserve">There is no charge for this, and </w:t>
      </w:r>
      <w:proofErr w:type="gramStart"/>
      <w:r>
        <w:t>it’s</w:t>
      </w:r>
      <w:proofErr w:type="gramEnd"/>
      <w:r>
        <w:t xml:space="preserve"> your chance to discuss your role as a Carer and what help you may need to:</w:t>
      </w:r>
    </w:p>
    <w:p w:rsidR="00F53D89" w:rsidRPr="003111A0" w:rsidRDefault="00F53D89" w:rsidP="00F53D89">
      <w:pPr>
        <w:numPr>
          <w:ilvl w:val="0"/>
          <w:numId w:val="48"/>
        </w:num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Support you as a C</w:t>
      </w:r>
      <w:r w:rsidRPr="003111A0">
        <w:t>arer,</w:t>
      </w:r>
    </w:p>
    <w:p w:rsidR="00F53D89" w:rsidRPr="003111A0" w:rsidRDefault="00F53D89" w:rsidP="00F53D89">
      <w:pPr>
        <w:numPr>
          <w:ilvl w:val="0"/>
          <w:numId w:val="48"/>
        </w:num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M</w:t>
      </w:r>
      <w:r w:rsidRPr="003111A0">
        <w:t>aintain your own health</w:t>
      </w:r>
    </w:p>
    <w:p w:rsidR="00F53D89" w:rsidRDefault="00F53D89" w:rsidP="00F53D89">
      <w:pPr>
        <w:numPr>
          <w:ilvl w:val="0"/>
          <w:numId w:val="48"/>
        </w:num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B</w:t>
      </w:r>
      <w:r w:rsidRPr="003111A0">
        <w:t>alance caring with other aspects of your life,</w:t>
      </w:r>
      <w:r>
        <w:t xml:space="preserve"> </w:t>
      </w:r>
      <w:r w:rsidRPr="003111A0">
        <w:t>like work and family, looking at both your current</w:t>
      </w:r>
      <w:r>
        <w:t xml:space="preserve"> </w:t>
      </w:r>
      <w:r w:rsidRPr="003111A0">
        <w:t>and future needs</w:t>
      </w:r>
      <w:r>
        <w:t>.</w:t>
      </w: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t xml:space="preserve">It’s NOT about judging the way you are caring for someone, nor should social services assume that you wish to become, or carry on being, a </w:t>
      </w:r>
      <w:proofErr w:type="spellStart"/>
      <w:r>
        <w:t>carer</w:t>
      </w:r>
      <w:proofErr w:type="spellEnd"/>
      <w:r>
        <w:t>.</w:t>
      </w: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roofErr w:type="gramStart"/>
      <w:r>
        <w:t>As a result</w:t>
      </w:r>
      <w:proofErr w:type="gramEnd"/>
      <w:r>
        <w:t xml:space="preserve"> of completing the Assessment, the local authority may provide services to help you in your caring role or to maintain your own health and well-being.</w:t>
      </w: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p>
    <w:p w:rsidR="00F53D89"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pPr>
      <w:r>
        <w:lastRenderedPageBreak/>
        <w:t xml:space="preserve">It can also look at the needs of the person you care for. This </w:t>
      </w:r>
      <w:proofErr w:type="gramStart"/>
      <w:r>
        <w:t>could be done</w:t>
      </w:r>
      <w:proofErr w:type="gramEnd"/>
      <w:r>
        <w:t xml:space="preserve"> separately, or together, depending on the situation.</w:t>
      </w:r>
    </w:p>
    <w:p w:rsidR="00F53D89" w:rsidRPr="00F474AD" w:rsidRDefault="00F53D89" w:rsidP="00F53D89">
      <w:pPr>
        <w:pBdr>
          <w:top w:val="thinThickThinMediumGap" w:sz="18" w:space="1" w:color="C0504D"/>
          <w:left w:val="thinThickThinMediumGap" w:sz="18" w:space="4" w:color="C0504D"/>
          <w:bottom w:val="thinThickThinMediumGap" w:sz="18" w:space="1" w:color="C0504D"/>
          <w:right w:val="thinThickThinMediumGap" w:sz="18" w:space="4" w:color="C0504D"/>
        </w:pBdr>
        <w:jc w:val="both"/>
        <w:rPr>
          <w:sz w:val="20"/>
          <w:szCs w:val="20"/>
        </w:rPr>
      </w:pPr>
    </w:p>
    <w:p w:rsidR="00F53D89" w:rsidRDefault="00F53D89" w:rsidP="00F53D89">
      <w:pPr>
        <w:jc w:val="both"/>
      </w:pPr>
      <w:r>
        <w:br w:type="page"/>
      </w:r>
    </w:p>
    <w:p w:rsidR="00F53D89" w:rsidRDefault="00F53D89" w:rsidP="00F53D89">
      <w:pPr>
        <w:jc w:val="both"/>
      </w:pPr>
    </w:p>
    <w:p w:rsidR="00F53D89" w:rsidRDefault="00F53D89" w:rsidP="00F53D89">
      <w:pPr>
        <w:jc w:val="center"/>
      </w:pPr>
    </w:p>
    <w:p w:rsidR="00F53D89" w:rsidRDefault="00F53D89" w:rsidP="00F53D89">
      <w:pPr>
        <w:jc w:val="both"/>
      </w:pPr>
    </w:p>
    <w:p w:rsidR="00F53D89" w:rsidRDefault="00F53D89" w:rsidP="00F53D89"/>
    <w:p w:rsidR="00F53D89" w:rsidRDefault="00F53D89" w:rsidP="00F53D89">
      <w:pPr>
        <w:pBdr>
          <w:top w:val="thinThickThinSmallGap" w:sz="24" w:space="1" w:color="7030A0"/>
          <w:left w:val="thinThickThinSmallGap" w:sz="24" w:space="4" w:color="7030A0"/>
          <w:bottom w:val="thinThickThinSmallGap" w:sz="24" w:space="1" w:color="7030A0"/>
          <w:right w:val="thinThickThinSmallGap" w:sz="24" w:space="4" w:color="7030A0"/>
        </w:pBdr>
        <w:jc w:val="center"/>
        <w:rPr>
          <w:b/>
          <w:i/>
          <w:color w:val="7030A0"/>
          <w:sz w:val="72"/>
          <w:szCs w:val="72"/>
        </w:rPr>
      </w:pPr>
      <w:r w:rsidRPr="005D4482">
        <w:rPr>
          <w:b/>
          <w:i/>
          <w:color w:val="7030A0"/>
          <w:sz w:val="72"/>
          <w:szCs w:val="72"/>
        </w:rPr>
        <w:t xml:space="preserve">If you’re a Carer who helps and supports someone who can’t manage on their own, </w:t>
      </w:r>
    </w:p>
    <w:p w:rsidR="00F53D89" w:rsidRPr="005D4482" w:rsidRDefault="00F53D89" w:rsidP="00F53D89">
      <w:pPr>
        <w:pBdr>
          <w:top w:val="thinThickThinSmallGap" w:sz="24" w:space="1" w:color="7030A0"/>
          <w:left w:val="thinThickThinSmallGap" w:sz="24" w:space="4" w:color="7030A0"/>
          <w:bottom w:val="thinThickThinSmallGap" w:sz="24" w:space="1" w:color="7030A0"/>
          <w:right w:val="thinThickThinSmallGap" w:sz="24" w:space="4" w:color="7030A0"/>
        </w:pBdr>
        <w:jc w:val="center"/>
        <w:rPr>
          <w:b/>
          <w:i/>
          <w:color w:val="7030A0"/>
          <w:sz w:val="72"/>
          <w:szCs w:val="72"/>
        </w:rPr>
      </w:pPr>
      <w:proofErr w:type="gramStart"/>
      <w:r w:rsidRPr="005D4482">
        <w:rPr>
          <w:b/>
          <w:i/>
          <w:color w:val="7030A0"/>
          <w:sz w:val="72"/>
          <w:szCs w:val="72"/>
        </w:rPr>
        <w:t>we</w:t>
      </w:r>
      <w:proofErr w:type="gramEnd"/>
      <w:r w:rsidRPr="005D4482">
        <w:rPr>
          <w:b/>
          <w:i/>
          <w:color w:val="7030A0"/>
          <w:sz w:val="72"/>
          <w:szCs w:val="72"/>
        </w:rPr>
        <w:t xml:space="preserve"> want to ensure YOU get all the support YOU need.</w:t>
      </w:r>
    </w:p>
    <w:p w:rsidR="00F53D89" w:rsidRDefault="00F53D89" w:rsidP="00F53D89"/>
    <w:p w:rsidR="00F53D89" w:rsidRPr="009960B6" w:rsidRDefault="00F53D89" w:rsidP="00F53D89">
      <w:pPr>
        <w:jc w:val="center"/>
        <w:rPr>
          <w:b/>
          <w:i/>
          <w:sz w:val="36"/>
          <w:szCs w:val="36"/>
        </w:rPr>
      </w:pPr>
      <w:r w:rsidRPr="009960B6">
        <w:rPr>
          <w:b/>
          <w:i/>
          <w:sz w:val="36"/>
          <w:szCs w:val="36"/>
        </w:rPr>
        <w:t xml:space="preserve">We are trying to identify </w:t>
      </w:r>
      <w:r>
        <w:rPr>
          <w:b/>
          <w:i/>
          <w:sz w:val="36"/>
          <w:szCs w:val="36"/>
        </w:rPr>
        <w:t>&amp;</w:t>
      </w:r>
      <w:r w:rsidRPr="009960B6">
        <w:rPr>
          <w:b/>
          <w:i/>
          <w:sz w:val="36"/>
          <w:szCs w:val="36"/>
        </w:rPr>
        <w:t xml:space="preserve"> support as many Carers as we can.</w:t>
      </w:r>
    </w:p>
    <w:p w:rsidR="00F53D89" w:rsidRDefault="00F53D89" w:rsidP="00F53D89">
      <w:pPr>
        <w:jc w:val="both"/>
        <w:rPr>
          <w:sz w:val="36"/>
          <w:szCs w:val="36"/>
        </w:rPr>
      </w:pPr>
    </w:p>
    <w:p w:rsidR="00F53D89" w:rsidRPr="009960B6" w:rsidRDefault="00F53D89" w:rsidP="00F53D89">
      <w:pPr>
        <w:jc w:val="both"/>
        <w:rPr>
          <w:sz w:val="36"/>
          <w:szCs w:val="36"/>
        </w:rPr>
      </w:pPr>
      <w:r>
        <w:rPr>
          <w:sz w:val="36"/>
          <w:szCs w:val="36"/>
        </w:rPr>
        <w:t>P</w:t>
      </w:r>
      <w:r w:rsidRPr="009960B6">
        <w:rPr>
          <w:sz w:val="36"/>
          <w:szCs w:val="36"/>
        </w:rPr>
        <w:t xml:space="preserve">articularly those people who may be looking after a member of their family or helping a friend or neighbour with </w:t>
      </w:r>
      <w:proofErr w:type="gramStart"/>
      <w:r w:rsidRPr="009960B6">
        <w:rPr>
          <w:sz w:val="36"/>
          <w:szCs w:val="36"/>
        </w:rPr>
        <w:t>day to day</w:t>
      </w:r>
      <w:proofErr w:type="gramEnd"/>
      <w:r w:rsidRPr="009960B6">
        <w:rPr>
          <w:sz w:val="36"/>
          <w:szCs w:val="36"/>
        </w:rPr>
        <w:t xml:space="preserve"> tasks, don’t really regard themselves as a Carer and are undertaking this vital activity without help or support.</w:t>
      </w:r>
    </w:p>
    <w:p w:rsidR="00F53D89" w:rsidRPr="009960B6" w:rsidRDefault="00F53D89" w:rsidP="00F53D89">
      <w:pPr>
        <w:rPr>
          <w:sz w:val="36"/>
          <w:szCs w:val="36"/>
        </w:rPr>
      </w:pPr>
    </w:p>
    <w:p w:rsidR="00F53D89" w:rsidRPr="009960B6" w:rsidRDefault="00F53D89" w:rsidP="00F53D89">
      <w:pPr>
        <w:jc w:val="both"/>
        <w:rPr>
          <w:sz w:val="36"/>
          <w:szCs w:val="36"/>
        </w:rPr>
      </w:pPr>
      <w:r w:rsidRPr="009960B6">
        <w:rPr>
          <w:sz w:val="36"/>
          <w:szCs w:val="36"/>
        </w:rPr>
        <w:t>If you are caring for someone, we really would like you to let us know, so that we can ensure you receive all the support and information we can give, on topics such as benefit entitlement, access to respite care or maybe simply be</w:t>
      </w:r>
      <w:r>
        <w:rPr>
          <w:sz w:val="36"/>
          <w:szCs w:val="36"/>
        </w:rPr>
        <w:t>ing</w:t>
      </w:r>
      <w:r w:rsidRPr="009960B6">
        <w:rPr>
          <w:sz w:val="36"/>
          <w:szCs w:val="36"/>
        </w:rPr>
        <w:t xml:space="preserve"> there to provide a kindly ear when things get too much.</w:t>
      </w:r>
    </w:p>
    <w:p w:rsidR="00F53D89" w:rsidRPr="009960B6" w:rsidRDefault="00F53D89" w:rsidP="00F53D89">
      <w:pPr>
        <w:jc w:val="both"/>
        <w:rPr>
          <w:sz w:val="36"/>
          <w:szCs w:val="36"/>
        </w:rPr>
      </w:pPr>
    </w:p>
    <w:p w:rsidR="00F53D89" w:rsidRDefault="00F53D89" w:rsidP="00F53D89">
      <w:pPr>
        <w:pBdr>
          <w:top w:val="thinThickMediumGap" w:sz="24" w:space="1" w:color="943634"/>
          <w:left w:val="thinThickMediumGap" w:sz="24" w:space="4" w:color="943634"/>
          <w:bottom w:val="thickThinMediumGap" w:sz="24" w:space="1" w:color="943634"/>
          <w:right w:val="thickThinMediumGap" w:sz="24" w:space="4" w:color="943634"/>
        </w:pBdr>
        <w:jc w:val="center"/>
        <w:rPr>
          <w:b/>
          <w:color w:val="7030A0"/>
          <w:sz w:val="36"/>
          <w:szCs w:val="36"/>
        </w:rPr>
      </w:pPr>
      <w:r w:rsidRPr="009960B6">
        <w:rPr>
          <w:b/>
          <w:color w:val="7030A0"/>
          <w:sz w:val="36"/>
          <w:szCs w:val="36"/>
        </w:rPr>
        <w:t xml:space="preserve">If you are a Carer, </w:t>
      </w:r>
    </w:p>
    <w:p w:rsidR="00F53D89" w:rsidRDefault="00F53D89" w:rsidP="00F53D89">
      <w:pPr>
        <w:pBdr>
          <w:top w:val="thinThickMediumGap" w:sz="24" w:space="1" w:color="943634"/>
          <w:left w:val="thinThickMediumGap" w:sz="24" w:space="4" w:color="943634"/>
          <w:bottom w:val="thickThinMediumGap" w:sz="24" w:space="1" w:color="943634"/>
          <w:right w:val="thickThinMediumGap" w:sz="24" w:space="4" w:color="943634"/>
        </w:pBdr>
        <w:jc w:val="center"/>
        <w:rPr>
          <w:b/>
          <w:color w:val="7030A0"/>
          <w:sz w:val="36"/>
          <w:szCs w:val="36"/>
        </w:rPr>
      </w:pPr>
      <w:proofErr w:type="gramStart"/>
      <w:r w:rsidRPr="009960B6">
        <w:rPr>
          <w:b/>
          <w:color w:val="7030A0"/>
          <w:sz w:val="36"/>
          <w:szCs w:val="36"/>
        </w:rPr>
        <w:t>please</w:t>
      </w:r>
      <w:proofErr w:type="gramEnd"/>
      <w:r w:rsidRPr="009960B6">
        <w:rPr>
          <w:b/>
          <w:color w:val="7030A0"/>
          <w:sz w:val="36"/>
          <w:szCs w:val="36"/>
        </w:rPr>
        <w:t xml:space="preserve"> ask our Receptionist </w:t>
      </w:r>
    </w:p>
    <w:p w:rsidR="00F53D89" w:rsidRPr="009960B6" w:rsidRDefault="00F53D89" w:rsidP="00F53D89">
      <w:pPr>
        <w:pBdr>
          <w:top w:val="thinThickMediumGap" w:sz="24" w:space="1" w:color="943634"/>
          <w:left w:val="thinThickMediumGap" w:sz="24" w:space="4" w:color="943634"/>
          <w:bottom w:val="thickThinMediumGap" w:sz="24" w:space="1" w:color="943634"/>
          <w:right w:val="thickThinMediumGap" w:sz="24" w:space="4" w:color="943634"/>
        </w:pBdr>
        <w:jc w:val="center"/>
        <w:rPr>
          <w:b/>
          <w:color w:val="7030A0"/>
          <w:sz w:val="36"/>
          <w:szCs w:val="36"/>
        </w:rPr>
      </w:pPr>
      <w:proofErr w:type="gramStart"/>
      <w:r w:rsidRPr="009960B6">
        <w:rPr>
          <w:b/>
          <w:color w:val="7030A0"/>
          <w:sz w:val="36"/>
          <w:szCs w:val="36"/>
        </w:rPr>
        <w:t>for</w:t>
      </w:r>
      <w:proofErr w:type="gramEnd"/>
      <w:r w:rsidRPr="009960B6">
        <w:rPr>
          <w:b/>
          <w:color w:val="7030A0"/>
          <w:sz w:val="36"/>
          <w:szCs w:val="36"/>
        </w:rPr>
        <w:t xml:space="preserve"> a Carer’s Identification and Referral Form.</w:t>
      </w:r>
    </w:p>
    <w:p w:rsidR="00F53D89" w:rsidRPr="003C501E" w:rsidRDefault="00F53D89" w:rsidP="00F53D89">
      <w:pPr>
        <w:pBdr>
          <w:top w:val="thinThickMediumGap" w:sz="24" w:space="1" w:color="943634"/>
          <w:left w:val="thinThickMediumGap" w:sz="24" w:space="4" w:color="943634"/>
          <w:bottom w:val="thickThinMediumGap" w:sz="24" w:space="1" w:color="943634"/>
          <w:right w:val="thickThinMediumGap" w:sz="24" w:space="4" w:color="943634"/>
        </w:pBdr>
        <w:jc w:val="center"/>
        <w:rPr>
          <w:b/>
          <w:i/>
          <w:sz w:val="32"/>
          <w:szCs w:val="32"/>
        </w:rPr>
      </w:pPr>
      <w:r w:rsidRPr="003C501E">
        <w:rPr>
          <w:b/>
          <w:sz w:val="32"/>
          <w:szCs w:val="32"/>
        </w:rPr>
        <w:lastRenderedPageBreak/>
        <w:t>-</w:t>
      </w:r>
    </w:p>
    <w:p w:rsidR="00F53D89" w:rsidRDefault="00F53D89" w:rsidP="00F53D89">
      <w:pPr>
        <w:pBdr>
          <w:top w:val="thinThickMediumGap" w:sz="24" w:space="1" w:color="943634"/>
          <w:left w:val="thinThickMediumGap" w:sz="24" w:space="4" w:color="943634"/>
          <w:bottom w:val="thickThinMediumGap" w:sz="24" w:space="1" w:color="943634"/>
          <w:right w:val="thickThinMediumGap" w:sz="24" w:space="4" w:color="943634"/>
        </w:pBdr>
        <w:jc w:val="center"/>
        <w:rPr>
          <w:b/>
          <w:i/>
          <w:sz w:val="36"/>
          <w:szCs w:val="36"/>
        </w:rPr>
      </w:pPr>
      <w:r w:rsidRPr="009960B6">
        <w:rPr>
          <w:b/>
          <w:i/>
          <w:sz w:val="36"/>
          <w:szCs w:val="36"/>
        </w:rPr>
        <w:t xml:space="preserve">Please complete this form and </w:t>
      </w:r>
    </w:p>
    <w:p w:rsidR="00F53D89" w:rsidRDefault="00F53D89" w:rsidP="00F53D89">
      <w:pPr>
        <w:pBdr>
          <w:top w:val="thinThickMediumGap" w:sz="24" w:space="1" w:color="943634"/>
          <w:left w:val="thinThickMediumGap" w:sz="24" w:space="4" w:color="943634"/>
          <w:bottom w:val="thickThinMediumGap" w:sz="24" w:space="1" w:color="943634"/>
          <w:right w:val="thickThinMediumGap" w:sz="24" w:space="4" w:color="943634"/>
        </w:pBdr>
        <w:jc w:val="center"/>
        <w:rPr>
          <w:b/>
          <w:i/>
          <w:sz w:val="36"/>
          <w:szCs w:val="36"/>
        </w:rPr>
      </w:pPr>
      <w:proofErr w:type="gramStart"/>
      <w:r>
        <w:rPr>
          <w:b/>
          <w:i/>
          <w:sz w:val="36"/>
          <w:szCs w:val="36"/>
        </w:rPr>
        <w:t>then</w:t>
      </w:r>
      <w:proofErr w:type="gramEnd"/>
      <w:r>
        <w:rPr>
          <w:b/>
          <w:i/>
          <w:sz w:val="36"/>
          <w:szCs w:val="36"/>
        </w:rPr>
        <w:t xml:space="preserve"> </w:t>
      </w:r>
      <w:r w:rsidRPr="009960B6">
        <w:rPr>
          <w:b/>
          <w:i/>
          <w:sz w:val="36"/>
          <w:szCs w:val="36"/>
        </w:rPr>
        <w:t xml:space="preserve">hand it to our Receptionist </w:t>
      </w:r>
    </w:p>
    <w:p w:rsidR="00F53D89" w:rsidRDefault="00F53D89" w:rsidP="00F53D89">
      <w:pPr>
        <w:jc w:val="center"/>
      </w:pPr>
      <w:r>
        <w:br w:type="page"/>
      </w:r>
    </w:p>
    <w:p w:rsidR="00F53D89" w:rsidRPr="00DD48AD" w:rsidRDefault="00F53D89" w:rsidP="00F53D89">
      <w:pPr>
        <w:jc w:val="center"/>
        <w:rPr>
          <w:b/>
          <w:sz w:val="28"/>
          <w:szCs w:val="28"/>
        </w:rPr>
      </w:pPr>
      <w:r w:rsidRPr="00DD48AD">
        <w:rPr>
          <w:b/>
          <w:sz w:val="28"/>
          <w:szCs w:val="28"/>
        </w:rPr>
        <w:lastRenderedPageBreak/>
        <w:fldChar w:fldCharType="begin"/>
      </w:r>
      <w:r w:rsidRPr="00DD48AD">
        <w:rPr>
          <w:b/>
          <w:sz w:val="28"/>
          <w:szCs w:val="28"/>
        </w:rPr>
        <w:instrText xml:space="preserve"> DOCPROPERTY  Company  \* MERGEFORMAT </w:instrText>
      </w:r>
      <w:r w:rsidRPr="00DD48AD">
        <w:rPr>
          <w:b/>
          <w:sz w:val="28"/>
          <w:szCs w:val="28"/>
        </w:rPr>
        <w:fldChar w:fldCharType="separate"/>
      </w:r>
      <w:r>
        <w:rPr>
          <w:b/>
          <w:sz w:val="28"/>
          <w:szCs w:val="28"/>
        </w:rPr>
        <w:t>STAVELEIGH MEDICAL CENTRE</w:t>
      </w:r>
      <w:r w:rsidRPr="00DD48AD">
        <w:rPr>
          <w:b/>
          <w:sz w:val="28"/>
          <w:szCs w:val="28"/>
        </w:rPr>
        <w:fldChar w:fldCharType="end"/>
      </w:r>
    </w:p>
    <w:p w:rsidR="00F53D89" w:rsidRDefault="00F53D89" w:rsidP="00F53D89"/>
    <w:p w:rsidR="00F53D89" w:rsidRDefault="00F53D89" w:rsidP="00F53D89">
      <w:pPr>
        <w:pStyle w:val="Heading2"/>
        <w:jc w:val="center"/>
      </w:pPr>
      <w:r>
        <w:t>Agreement by a Patient to allow a Carer to have access to their Personal Details and / or Copies of Correspondence.</w:t>
      </w:r>
    </w:p>
    <w:p w:rsidR="00F53D89" w:rsidRDefault="00F53D89" w:rsidP="00F53D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821"/>
      </w:tblGrid>
      <w:tr w:rsidR="00F53D89" w:rsidTr="008859A5">
        <w:trPr>
          <w:trHeight w:val="460"/>
        </w:trPr>
        <w:tc>
          <w:tcPr>
            <w:tcW w:w="2268" w:type="dxa"/>
            <w:shd w:val="clear" w:color="auto" w:fill="auto"/>
            <w:vAlign w:val="center"/>
          </w:tcPr>
          <w:p w:rsidR="00F53D89" w:rsidRPr="000C68EE" w:rsidRDefault="00F53D89" w:rsidP="008859A5">
            <w:pPr>
              <w:rPr>
                <w:b/>
              </w:rPr>
            </w:pPr>
            <w:r w:rsidRPr="000C68EE">
              <w:rPr>
                <w:b/>
              </w:rPr>
              <w:t>Patient’s Name</w:t>
            </w:r>
          </w:p>
        </w:tc>
        <w:tc>
          <w:tcPr>
            <w:tcW w:w="7262" w:type="dxa"/>
            <w:shd w:val="clear" w:color="auto" w:fill="auto"/>
          </w:tcPr>
          <w:p w:rsidR="00F53D89" w:rsidRDefault="00F53D89" w:rsidP="008859A5"/>
        </w:tc>
      </w:tr>
      <w:tr w:rsidR="00F53D89" w:rsidTr="008859A5">
        <w:tc>
          <w:tcPr>
            <w:tcW w:w="2268" w:type="dxa"/>
            <w:shd w:val="clear" w:color="auto" w:fill="auto"/>
            <w:vAlign w:val="center"/>
          </w:tcPr>
          <w:p w:rsidR="00F53D89" w:rsidRPr="000C68EE" w:rsidRDefault="00F53D89" w:rsidP="008859A5">
            <w:pPr>
              <w:rPr>
                <w:b/>
              </w:rPr>
            </w:pPr>
            <w:r w:rsidRPr="000C68EE">
              <w:rPr>
                <w:b/>
              </w:rPr>
              <w:t xml:space="preserve">Patient’s Address &amp; </w:t>
            </w:r>
          </w:p>
          <w:p w:rsidR="00F53D89" w:rsidRPr="000C68EE" w:rsidRDefault="00F53D89" w:rsidP="008859A5">
            <w:pPr>
              <w:rPr>
                <w:b/>
              </w:rPr>
            </w:pPr>
            <w:r w:rsidRPr="000C68EE">
              <w:rPr>
                <w:b/>
              </w:rPr>
              <w:t>Post Code</w:t>
            </w:r>
          </w:p>
        </w:tc>
        <w:tc>
          <w:tcPr>
            <w:tcW w:w="7262" w:type="dxa"/>
            <w:shd w:val="clear" w:color="auto" w:fill="auto"/>
          </w:tcPr>
          <w:p w:rsidR="00F53D89" w:rsidRDefault="00F53D89" w:rsidP="008859A5"/>
          <w:p w:rsidR="00F53D89" w:rsidRDefault="00F53D89" w:rsidP="008859A5"/>
          <w:p w:rsidR="00F53D89" w:rsidRDefault="00F53D89" w:rsidP="008859A5"/>
          <w:p w:rsidR="00F53D89" w:rsidRDefault="00F53D89" w:rsidP="008859A5"/>
        </w:tc>
      </w:tr>
    </w:tbl>
    <w:p w:rsidR="00F53D89" w:rsidRDefault="00F53D89" w:rsidP="00F53D89"/>
    <w:p w:rsidR="00F53D89" w:rsidRDefault="00F53D89" w:rsidP="00F53D89">
      <w:r>
        <w:t>To:</w:t>
      </w:r>
      <w:r w:rsidRPr="00DD48AD">
        <w:t xml:space="preserve"> </w:t>
      </w:r>
      <w:r w:rsidRPr="006E0FE8">
        <w:fldChar w:fldCharType="begin"/>
      </w:r>
      <w:r w:rsidRPr="006E0FE8">
        <w:instrText xml:space="preserve"> DOCPROPERTY  Company  \* MERGEFORMAT </w:instrText>
      </w:r>
      <w:r w:rsidRPr="006E0FE8">
        <w:fldChar w:fldCharType="separate"/>
      </w:r>
      <w:r>
        <w:t>STAVELEIGH MEDICAL CENTRE</w:t>
      </w:r>
      <w:r w:rsidRPr="006E0FE8">
        <w:fldChar w:fldCharType="end"/>
      </w:r>
    </w:p>
    <w:p w:rsidR="00F53D89" w:rsidRDefault="00F53D89" w:rsidP="00F53D89"/>
    <w:p w:rsidR="00F53D89" w:rsidRDefault="00F53D89" w:rsidP="00F53D89">
      <w:r>
        <w:t xml:space="preserve">I give permission for my </w:t>
      </w:r>
      <w:proofErr w:type="spellStart"/>
      <w:r>
        <w:t>Carer</w:t>
      </w:r>
      <w:proofErr w:type="spellEnd"/>
      <w:r>
        <w:t>,                                               to have access to my personal details and medical records held by the Practice.</w:t>
      </w:r>
    </w:p>
    <w:p w:rsidR="00F53D89" w:rsidRDefault="00F53D89" w:rsidP="00F53D89"/>
    <w:p w:rsidR="00F53D89" w:rsidRPr="007B61CA" w:rsidRDefault="00F53D89" w:rsidP="00F53D89">
      <w:pPr>
        <w:rPr>
          <w:b/>
        </w:rPr>
      </w:pPr>
      <w:r w:rsidRPr="007B61CA">
        <w:rPr>
          <w:b/>
        </w:rPr>
        <w:t>D</w:t>
      </w:r>
      <w:r>
        <w:rPr>
          <w:b/>
        </w:rPr>
        <w:t xml:space="preserve">elete </w:t>
      </w:r>
      <w:proofErr w:type="gramStart"/>
      <w:r>
        <w:rPr>
          <w:b/>
        </w:rPr>
        <w:t>those which</w:t>
      </w:r>
      <w:proofErr w:type="gramEnd"/>
      <w:r>
        <w:rPr>
          <w:b/>
        </w:rPr>
        <w:t xml:space="preserve"> are NOT</w:t>
      </w:r>
      <w:r w:rsidRPr="007B61CA">
        <w:rPr>
          <w:b/>
        </w:rPr>
        <w:t xml:space="preserve"> app</w:t>
      </w:r>
      <w:r>
        <w:rPr>
          <w:b/>
        </w:rPr>
        <w:t>licable</w:t>
      </w:r>
      <w:r w:rsidRPr="007B61C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788"/>
      </w:tblGrid>
      <w:tr w:rsidR="00F53D89" w:rsidRPr="000C68EE" w:rsidTr="008859A5">
        <w:tc>
          <w:tcPr>
            <w:tcW w:w="4788" w:type="dxa"/>
            <w:shd w:val="clear" w:color="auto" w:fill="F2F2F2"/>
          </w:tcPr>
          <w:p w:rsidR="00F53D89" w:rsidRPr="000C68EE" w:rsidRDefault="00F53D89" w:rsidP="008859A5">
            <w:pPr>
              <w:rPr>
                <w:i/>
              </w:rPr>
            </w:pPr>
            <w:r w:rsidRPr="000C68EE">
              <w:rPr>
                <w:i/>
              </w:rPr>
              <w:t>This permission relates to all my records.</w:t>
            </w:r>
          </w:p>
        </w:tc>
      </w:tr>
    </w:tbl>
    <w:p w:rsidR="00F53D89" w:rsidRPr="007B61CA" w:rsidRDefault="00F53D89" w:rsidP="00F53D89">
      <w:pPr>
        <w:tabs>
          <w:tab w:val="left" w:pos="4765"/>
        </w:tabs>
        <w:rPr>
          <w:sz w:val="10"/>
          <w:szCs w:val="10"/>
        </w:rPr>
      </w:pPr>
      <w:r w:rsidRPr="007B61CA">
        <w:rPr>
          <w:sz w:val="10"/>
          <w:szCs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542"/>
        <w:gridCol w:w="4474"/>
      </w:tblGrid>
      <w:tr w:rsidR="00F53D89" w:rsidRPr="000C68EE" w:rsidTr="008859A5">
        <w:trPr>
          <w:gridAfter w:val="1"/>
          <w:wAfter w:w="4765" w:type="dxa"/>
        </w:trPr>
        <w:tc>
          <w:tcPr>
            <w:tcW w:w="4765" w:type="dxa"/>
            <w:shd w:val="clear" w:color="auto" w:fill="D9D9D9"/>
          </w:tcPr>
          <w:p w:rsidR="00F53D89" w:rsidRPr="000C68EE" w:rsidRDefault="00F53D89" w:rsidP="008859A5">
            <w:pPr>
              <w:rPr>
                <w:i/>
              </w:rPr>
            </w:pPr>
            <w:r w:rsidRPr="000C68EE">
              <w:rPr>
                <w:i/>
              </w:rPr>
              <w:t>The permission relates to part of my records.</w:t>
            </w:r>
          </w:p>
        </w:tc>
      </w:tr>
      <w:tr w:rsidR="00F53D89" w:rsidTr="008859A5">
        <w:trPr>
          <w:trHeight w:val="1250"/>
        </w:trPr>
        <w:tc>
          <w:tcPr>
            <w:tcW w:w="4765" w:type="dxa"/>
            <w:shd w:val="clear" w:color="auto" w:fill="auto"/>
            <w:vAlign w:val="center"/>
          </w:tcPr>
          <w:p w:rsidR="00F53D89" w:rsidRDefault="00F53D89" w:rsidP="008859A5">
            <w:r>
              <w:t xml:space="preserve">Please specify the parts of the record to which access is allowed and any </w:t>
            </w:r>
            <w:proofErr w:type="gramStart"/>
            <w:r>
              <w:t>areas which</w:t>
            </w:r>
            <w:proofErr w:type="gramEnd"/>
            <w:r>
              <w:t xml:space="preserve"> are specifically excluded.</w:t>
            </w:r>
          </w:p>
        </w:tc>
        <w:tc>
          <w:tcPr>
            <w:tcW w:w="4765" w:type="dxa"/>
            <w:shd w:val="clear" w:color="auto" w:fill="auto"/>
          </w:tcPr>
          <w:p w:rsidR="00F53D89" w:rsidRDefault="00F53D89" w:rsidP="008859A5"/>
        </w:tc>
      </w:tr>
    </w:tbl>
    <w:p w:rsidR="00F53D89" w:rsidRPr="007B61CA" w:rsidRDefault="00F53D89" w:rsidP="00F53D89">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474"/>
      </w:tblGrid>
      <w:tr w:rsidR="00F53D89" w:rsidRPr="000C68EE" w:rsidTr="008859A5">
        <w:trPr>
          <w:gridAfter w:val="1"/>
          <w:wAfter w:w="4765" w:type="dxa"/>
        </w:trPr>
        <w:tc>
          <w:tcPr>
            <w:tcW w:w="4765" w:type="dxa"/>
            <w:shd w:val="clear" w:color="auto" w:fill="D9D9D9"/>
          </w:tcPr>
          <w:p w:rsidR="00F53D89" w:rsidRPr="000C68EE" w:rsidRDefault="00F53D89" w:rsidP="008859A5">
            <w:pPr>
              <w:rPr>
                <w:i/>
              </w:rPr>
            </w:pPr>
            <w:r w:rsidRPr="000C68EE">
              <w:rPr>
                <w:i/>
              </w:rPr>
              <w:t>This permission relates to a specific condition.</w:t>
            </w:r>
          </w:p>
        </w:tc>
      </w:tr>
      <w:tr w:rsidR="00F53D89" w:rsidTr="008859A5">
        <w:trPr>
          <w:trHeight w:val="629"/>
        </w:trPr>
        <w:tc>
          <w:tcPr>
            <w:tcW w:w="4765" w:type="dxa"/>
            <w:shd w:val="clear" w:color="auto" w:fill="auto"/>
            <w:vAlign w:val="center"/>
          </w:tcPr>
          <w:p w:rsidR="00F53D89" w:rsidRDefault="00F53D89" w:rsidP="008859A5">
            <w:r>
              <w:t>Please specify the condition.</w:t>
            </w:r>
          </w:p>
        </w:tc>
        <w:tc>
          <w:tcPr>
            <w:tcW w:w="4765" w:type="dxa"/>
            <w:shd w:val="clear" w:color="auto" w:fill="auto"/>
          </w:tcPr>
          <w:p w:rsidR="00F53D89" w:rsidRDefault="00F53D89" w:rsidP="008859A5"/>
        </w:tc>
      </w:tr>
    </w:tbl>
    <w:p w:rsidR="00F53D89" w:rsidRPr="003F608B" w:rsidRDefault="00F53D89" w:rsidP="00F53D89">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53D89" w:rsidRPr="000C68EE" w:rsidTr="008859A5">
        <w:tc>
          <w:tcPr>
            <w:tcW w:w="9530" w:type="dxa"/>
            <w:shd w:val="clear" w:color="auto" w:fill="D9D9D9"/>
          </w:tcPr>
          <w:p w:rsidR="00F53D89" w:rsidRPr="000C68EE" w:rsidRDefault="00F53D89" w:rsidP="008859A5">
            <w:pPr>
              <w:rPr>
                <w:i/>
              </w:rPr>
            </w:pPr>
            <w:r w:rsidRPr="000C68EE">
              <w:rPr>
                <w:i/>
              </w:rPr>
              <w:t xml:space="preserve">The permission relates to my </w:t>
            </w:r>
            <w:proofErr w:type="spellStart"/>
            <w:r w:rsidRPr="000C68EE">
              <w:rPr>
                <w:i/>
              </w:rPr>
              <w:t>Carer</w:t>
            </w:r>
            <w:proofErr w:type="spellEnd"/>
            <w:r w:rsidRPr="000C68EE">
              <w:rPr>
                <w:i/>
              </w:rPr>
              <w:t xml:space="preserve"> receiving copies of all correspondence relating to my treatment.</w:t>
            </w:r>
          </w:p>
        </w:tc>
      </w:tr>
      <w:tr w:rsidR="00F53D89" w:rsidTr="008859A5">
        <w:trPr>
          <w:trHeight w:val="440"/>
        </w:trPr>
        <w:tc>
          <w:tcPr>
            <w:tcW w:w="9530" w:type="dxa"/>
            <w:shd w:val="clear" w:color="auto" w:fill="auto"/>
            <w:vAlign w:val="center"/>
          </w:tcPr>
          <w:p w:rsidR="00F53D89" w:rsidRDefault="00F53D89" w:rsidP="008859A5">
            <w:r>
              <w:t>I confirm that my GP has explained this to me and has sole discretion to withhold any or all copies.</w:t>
            </w:r>
          </w:p>
        </w:tc>
      </w:tr>
    </w:tbl>
    <w:p w:rsidR="00F53D89" w:rsidRDefault="00F53D89" w:rsidP="00F53D89"/>
    <w:p w:rsidR="00F53D89" w:rsidRDefault="00F53D89" w:rsidP="00F53D89">
      <w:r>
        <w:t xml:space="preserve">I understand that this permission will remain in force </w:t>
      </w:r>
      <w:proofErr w:type="gramStart"/>
      <w:r>
        <w:t>until cancelled by me in writing and that the doctor may override this authority at any time</w:t>
      </w:r>
      <w:proofErr w:type="gramEnd"/>
      <w:r>
        <w:t>.</w:t>
      </w:r>
    </w:p>
    <w:p w:rsidR="00F53D89" w:rsidRDefault="00F53D89" w:rsidP="00F53D89"/>
    <w:p w:rsidR="00F53D89" w:rsidRDefault="00F53D89" w:rsidP="00F53D89">
      <w:r>
        <w:t xml:space="preserve">I consent to my </w:t>
      </w:r>
      <w:proofErr w:type="spellStart"/>
      <w:r>
        <w:t>Carer</w:t>
      </w:r>
      <w:proofErr w:type="spellEnd"/>
      <w:r>
        <w:t xml:space="preserve"> receiving copies of all correspondence relating to my treatment (delete if not applicable). I confirm that this </w:t>
      </w:r>
      <w:proofErr w:type="gramStart"/>
      <w:r>
        <w:t>has been explained</w:t>
      </w:r>
      <w:proofErr w:type="gramEnd"/>
      <w:r>
        <w:t xml:space="preserve"> to me by my GP and that the GP has sole discretion to withhold all or any copies.</w:t>
      </w:r>
    </w:p>
    <w:p w:rsidR="00F53D89" w:rsidRDefault="00F53D89" w:rsidP="00F53D89"/>
    <w:p w:rsidR="00F53D89" w:rsidRDefault="00F53D89" w:rsidP="00F53D89">
      <w:r>
        <w:t>Signed Patient:  ________________________________________</w:t>
      </w:r>
      <w:proofErr w:type="gramStart"/>
      <w:r>
        <w:t>_  Date</w:t>
      </w:r>
      <w:proofErr w:type="gramEnd"/>
      <w:r>
        <w:t>: __________________</w:t>
      </w:r>
    </w:p>
    <w:p w:rsidR="00F53D89" w:rsidRDefault="00F53D89" w:rsidP="00F53D89"/>
    <w:p w:rsidR="00F53D89" w:rsidRDefault="00F53D89" w:rsidP="00F53D89">
      <w:r>
        <w:lastRenderedPageBreak/>
        <w:t>Accepted by Doctor: ____________________________________</w:t>
      </w:r>
      <w:proofErr w:type="gramStart"/>
      <w:r>
        <w:t>_  Date</w:t>
      </w:r>
      <w:proofErr w:type="gramEnd"/>
      <w:r>
        <w:t>: __________________</w:t>
      </w:r>
    </w:p>
    <w:p w:rsidR="00F53D89" w:rsidRDefault="00F53D89" w:rsidP="00F53D89"/>
    <w:p w:rsidR="00F53D89" w:rsidRPr="0013145E" w:rsidRDefault="00F53D89" w:rsidP="00F53D89"/>
    <w:p w:rsidR="00C86403" w:rsidRPr="00C86403" w:rsidRDefault="00C86403" w:rsidP="00C6669E">
      <w:pPr>
        <w:rPr>
          <w:rFonts w:cstheme="minorHAnsi"/>
          <w:sz w:val="28"/>
          <w:szCs w:val="28"/>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w:t>
      </w:r>
      <w:proofErr w:type="gramStart"/>
      <w:r w:rsidR="006B0AE6">
        <w:rPr>
          <w:rFonts w:eastAsia="Times New Roman"/>
        </w:rPr>
        <w:t>should be reviewed</w:t>
      </w:r>
      <w:proofErr w:type="gramEnd"/>
      <w:r w:rsidR="006B0AE6">
        <w:rPr>
          <w:rFonts w:eastAsia="Times New Roman"/>
        </w:rPr>
        <w:t xml:space="preserve">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 xml:space="preserve">The statement needs to be </w:t>
      </w:r>
      <w:proofErr w:type="gramStart"/>
      <w:r w:rsidRPr="00DE3A4F">
        <w:rPr>
          <w:rFonts w:eastAsia="Times New Roman"/>
        </w:rPr>
        <w:t>approved</w:t>
      </w:r>
      <w:proofErr w:type="gramEnd"/>
      <w:r w:rsidRPr="00DE3A4F">
        <w:rPr>
          <w:rFonts w:eastAsia="Times New Roman"/>
        </w:rPr>
        <w:t xml:space="preserve">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w:t>
      </w:r>
      <w:proofErr w:type="gramStart"/>
      <w:r w:rsidRPr="00DE3A4F">
        <w:rPr>
          <w:rFonts w:eastAsia="Times New Roman"/>
        </w:rPr>
        <w:t>be provided</w:t>
      </w:r>
      <w:proofErr w:type="gramEnd"/>
      <w:r w:rsidRPr="00DE3A4F">
        <w:rPr>
          <w:rFonts w:eastAsia="Times New Roman"/>
        </w:rPr>
        <w:t xml:space="preserve"> to anyone who requests one in writing. The copy </w:t>
      </w:r>
      <w:proofErr w:type="gramStart"/>
      <w:r w:rsidRPr="00DE3A4F">
        <w:rPr>
          <w:rFonts w:eastAsia="Times New Roman"/>
        </w:rPr>
        <w:t>must be provided</w:t>
      </w:r>
      <w:proofErr w:type="gramEnd"/>
      <w:r w:rsidRPr="00DE3A4F">
        <w:rPr>
          <w:rFonts w:eastAsia="Times New Roman"/>
        </w:rPr>
        <w:t xml:space="preserve">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CC42BE" w:rsidRPr="004241EF" w:rsidRDefault="00CC42BE" w:rsidP="00CC42BE">
      <w:pPr>
        <w:spacing w:after="160" w:line="259" w:lineRule="auto"/>
        <w:jc w:val="both"/>
        <w:rPr>
          <w:rFonts w:cstheme="minorHAnsi"/>
        </w:rPr>
      </w:pPr>
      <w:r>
        <w:rPr>
          <w:rFonts w:cstheme="minorHAnsi"/>
        </w:rPr>
        <w:t>None recorded.</w:t>
      </w: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896566" w:rsidP="003D544C">
      <w:pPr>
        <w:spacing w:after="160" w:line="259" w:lineRule="auto"/>
        <w:jc w:val="both"/>
      </w:pPr>
      <w:r>
        <w:rPr>
          <w:rFonts w:ascii="Frutiger Bold" w:hAnsi="Frutiger Bold"/>
          <w:sz w:val="28"/>
          <w:szCs w:val="28"/>
        </w:rPr>
        <w:t>N</w:t>
      </w:r>
      <w:r w:rsidR="003D544C">
        <w:rPr>
          <w:rFonts w:ascii="Frutiger Bold" w:hAnsi="Frutiger Bold"/>
          <w:sz w:val="28"/>
          <w:szCs w:val="28"/>
        </w:rPr>
        <w:t>. Appendices</w:t>
      </w:r>
    </w:p>
    <w:p w:rsidR="00903079" w:rsidRPr="004241EF" w:rsidRDefault="00903079" w:rsidP="00903079">
      <w:pPr>
        <w:spacing w:after="160" w:line="259" w:lineRule="auto"/>
        <w:jc w:val="both"/>
        <w:rPr>
          <w:rFonts w:cstheme="minorHAnsi"/>
        </w:rPr>
      </w:pPr>
      <w:r>
        <w:rPr>
          <w:rFonts w:cstheme="minorHAnsi"/>
        </w:rPr>
        <w:t>None recorded.</w:t>
      </w:r>
    </w:p>
    <w:p w:rsidR="00903079" w:rsidRDefault="00903079" w:rsidP="00E361A4">
      <w:pPr>
        <w:rPr>
          <w:rFonts w:cstheme="minorHAnsi"/>
        </w:rPr>
        <w:sectPr w:rsidR="00903079" w:rsidSect="00F34758">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8019AE">
          <w:rPr>
            <w:noProof/>
          </w:rPr>
          <w:t>3</w:t>
        </w:r>
        <w:r w:rsidR="00F34758">
          <w:rPr>
            <w:noProof/>
          </w:rPr>
          <w:fldChar w:fldCharType="end"/>
        </w:r>
        <w:r w:rsidR="00F53D89">
          <w:rPr>
            <w:noProof/>
          </w:rPr>
          <w:t xml:space="preserve"> of 11</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F53D89" w:rsidP="000765C0">
    <w:pPr>
      <w:pStyle w:val="Header"/>
      <w:jc w:val="right"/>
    </w:pPr>
    <w:r>
      <w:t>Carers</w:t>
    </w:r>
    <w:r w:rsidR="00896566">
      <w:t xml:space="preserve"> Policy</w:t>
    </w:r>
    <w:r w:rsidR="00903079">
      <w:t>_V.2.0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6DD7"/>
    <w:multiLevelType w:val="multilevel"/>
    <w:tmpl w:val="276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A5C60"/>
    <w:multiLevelType w:val="multilevel"/>
    <w:tmpl w:val="770EB722"/>
    <w:numStyleLink w:val="Bullet01"/>
  </w:abstractNum>
  <w:abstractNum w:abstractNumId="4" w15:restartNumberingAfterBreak="0">
    <w:nsid w:val="09D56CE6"/>
    <w:multiLevelType w:val="hybridMultilevel"/>
    <w:tmpl w:val="20B07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EED"/>
    <w:multiLevelType w:val="hybridMultilevel"/>
    <w:tmpl w:val="D1A42796"/>
    <w:lvl w:ilvl="0" w:tplc="08090001">
      <w:start w:val="1"/>
      <w:numFmt w:val="bullet"/>
      <w:lvlText w:val=""/>
      <w:lvlJc w:val="left"/>
      <w:pPr>
        <w:ind w:left="360" w:hanging="360"/>
      </w:pPr>
      <w:rPr>
        <w:rFonts w:ascii="Symbol" w:hAnsi="Symbol" w:hint="default"/>
      </w:rPr>
    </w:lvl>
    <w:lvl w:ilvl="1" w:tplc="1864138A">
      <w:numFmt w:val="bullet"/>
      <w:lvlText w:val="•"/>
      <w:lvlJc w:val="left"/>
      <w:pPr>
        <w:ind w:left="1440" w:hanging="720"/>
      </w:pPr>
      <w:rPr>
        <w:rFonts w:ascii="Calibri" w:eastAsia="Arial"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B04496"/>
    <w:multiLevelType w:val="multilevel"/>
    <w:tmpl w:val="FC10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85737"/>
    <w:multiLevelType w:val="hybridMultilevel"/>
    <w:tmpl w:val="404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24844"/>
    <w:multiLevelType w:val="hybridMultilevel"/>
    <w:tmpl w:val="5C28D04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D26F2"/>
    <w:multiLevelType w:val="hybridMultilevel"/>
    <w:tmpl w:val="886642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C0AF6"/>
    <w:multiLevelType w:val="multilevel"/>
    <w:tmpl w:val="6504D4A0"/>
    <w:numStyleLink w:val="Bullet02"/>
  </w:abstractNum>
  <w:abstractNum w:abstractNumId="13" w15:restartNumberingAfterBreak="0">
    <w:nsid w:val="1BAA70B1"/>
    <w:multiLevelType w:val="hybridMultilevel"/>
    <w:tmpl w:val="06E6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714EF"/>
    <w:multiLevelType w:val="hybridMultilevel"/>
    <w:tmpl w:val="48A42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16850"/>
    <w:multiLevelType w:val="multilevel"/>
    <w:tmpl w:val="770EB722"/>
    <w:numStyleLink w:val="Bullet01"/>
  </w:abstractNum>
  <w:abstractNum w:abstractNumId="17" w15:restartNumberingAfterBreak="0">
    <w:nsid w:val="265F4B31"/>
    <w:multiLevelType w:val="hybridMultilevel"/>
    <w:tmpl w:val="6010A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060FE3"/>
    <w:multiLevelType w:val="hybridMultilevel"/>
    <w:tmpl w:val="3A82F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27627B"/>
    <w:multiLevelType w:val="hybridMultilevel"/>
    <w:tmpl w:val="B7245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74566E"/>
    <w:multiLevelType w:val="multilevel"/>
    <w:tmpl w:val="6504D4A0"/>
    <w:numStyleLink w:val="Bullet02"/>
  </w:abstractNum>
  <w:abstractNum w:abstractNumId="21" w15:restartNumberingAfterBreak="0">
    <w:nsid w:val="35AB2745"/>
    <w:multiLevelType w:val="multilevel"/>
    <w:tmpl w:val="816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5F7549"/>
    <w:multiLevelType w:val="multilevel"/>
    <w:tmpl w:val="60702C64"/>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57120"/>
    <w:multiLevelType w:val="hybridMultilevel"/>
    <w:tmpl w:val="A5264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24EF434">
      <w:numFmt w:val="bullet"/>
      <w:lvlText w:val="•"/>
      <w:lvlJc w:val="left"/>
      <w:pPr>
        <w:ind w:left="2160" w:hanging="720"/>
      </w:pPr>
      <w:rPr>
        <w:rFonts w:ascii="Calibri" w:eastAsia="Arial"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EB0E18"/>
    <w:multiLevelType w:val="multilevel"/>
    <w:tmpl w:val="AF6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2024E"/>
    <w:multiLevelType w:val="hybridMultilevel"/>
    <w:tmpl w:val="C5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A11E85"/>
    <w:multiLevelType w:val="multilevel"/>
    <w:tmpl w:val="770EB722"/>
    <w:numStyleLink w:val="Bullet01"/>
  </w:abstractNum>
  <w:abstractNum w:abstractNumId="27" w15:restartNumberingAfterBreak="0">
    <w:nsid w:val="3E2D73A2"/>
    <w:multiLevelType w:val="hybridMultilevel"/>
    <w:tmpl w:val="B0CAA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DF1B23"/>
    <w:multiLevelType w:val="multilevel"/>
    <w:tmpl w:val="770EB722"/>
    <w:numStyleLink w:val="Bullet01"/>
  </w:abstractNum>
  <w:abstractNum w:abstractNumId="29" w15:restartNumberingAfterBreak="0">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97054"/>
    <w:multiLevelType w:val="multilevel"/>
    <w:tmpl w:val="285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E97D2D"/>
    <w:multiLevelType w:val="multilevel"/>
    <w:tmpl w:val="770EB722"/>
    <w:numStyleLink w:val="Bullet01"/>
  </w:abstractNum>
  <w:abstractNum w:abstractNumId="34" w15:restartNumberingAfterBreak="0">
    <w:nsid w:val="50120738"/>
    <w:multiLevelType w:val="hybridMultilevel"/>
    <w:tmpl w:val="60589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3B1249"/>
    <w:multiLevelType w:val="multilevel"/>
    <w:tmpl w:val="394A1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E394B"/>
    <w:multiLevelType w:val="multilevel"/>
    <w:tmpl w:val="770EB722"/>
    <w:numStyleLink w:val="Bullet01"/>
  </w:abstractNum>
  <w:abstractNum w:abstractNumId="38" w15:restartNumberingAfterBreak="0">
    <w:nsid w:val="63422B8F"/>
    <w:multiLevelType w:val="multilevel"/>
    <w:tmpl w:val="75DE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216E05"/>
    <w:multiLevelType w:val="multilevel"/>
    <w:tmpl w:val="F0A4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6707A"/>
    <w:multiLevelType w:val="hybridMultilevel"/>
    <w:tmpl w:val="A62669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D304B8"/>
    <w:multiLevelType w:val="multilevel"/>
    <w:tmpl w:val="76CC0B9A"/>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B316E"/>
    <w:multiLevelType w:val="multilevel"/>
    <w:tmpl w:val="770EB722"/>
    <w:numStyleLink w:val="Bullet01"/>
  </w:abstractNum>
  <w:abstractNum w:abstractNumId="43" w15:restartNumberingAfterBreak="0">
    <w:nsid w:val="6FD5144B"/>
    <w:multiLevelType w:val="multilevel"/>
    <w:tmpl w:val="770EB722"/>
    <w:numStyleLink w:val="Bullet01"/>
  </w:abstractNum>
  <w:abstractNum w:abstractNumId="44" w15:restartNumberingAfterBreak="0">
    <w:nsid w:val="757717B8"/>
    <w:multiLevelType w:val="multilevel"/>
    <w:tmpl w:val="770EB722"/>
    <w:numStyleLink w:val="Bullet01"/>
  </w:abstractNum>
  <w:abstractNum w:abstractNumId="45" w15:restartNumberingAfterBreak="0">
    <w:nsid w:val="7B90226A"/>
    <w:multiLevelType w:val="multilevel"/>
    <w:tmpl w:val="EDB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61943"/>
    <w:multiLevelType w:val="hybridMultilevel"/>
    <w:tmpl w:val="C7CA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EA03B3"/>
    <w:multiLevelType w:val="hybridMultilevel"/>
    <w:tmpl w:val="11E4A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13"/>
  </w:num>
  <w:num w:numId="5">
    <w:abstractNumId w:val="6"/>
  </w:num>
  <w:num w:numId="6">
    <w:abstractNumId w:val="21"/>
  </w:num>
  <w:num w:numId="7">
    <w:abstractNumId w:val="24"/>
  </w:num>
  <w:num w:numId="8">
    <w:abstractNumId w:val="32"/>
  </w:num>
  <w:num w:numId="9">
    <w:abstractNumId w:val="39"/>
  </w:num>
  <w:num w:numId="10">
    <w:abstractNumId w:val="2"/>
  </w:num>
  <w:num w:numId="11">
    <w:abstractNumId w:val="1"/>
  </w:num>
  <w:num w:numId="12">
    <w:abstractNumId w:val="31"/>
  </w:num>
  <w:num w:numId="13">
    <w:abstractNumId w:val="8"/>
  </w:num>
  <w:num w:numId="14">
    <w:abstractNumId w:val="47"/>
  </w:num>
  <w:num w:numId="15">
    <w:abstractNumId w:val="10"/>
  </w:num>
  <w:num w:numId="16">
    <w:abstractNumId w:val="25"/>
  </w:num>
  <w:num w:numId="17">
    <w:abstractNumId w:val="0"/>
  </w:num>
  <w:num w:numId="18">
    <w:abstractNumId w:val="29"/>
  </w:num>
  <w:num w:numId="19">
    <w:abstractNumId w:val="36"/>
  </w:num>
  <w:num w:numId="20">
    <w:abstractNumId w:val="45"/>
  </w:num>
  <w:num w:numId="21">
    <w:abstractNumId w:val="38"/>
  </w:num>
  <w:num w:numId="22">
    <w:abstractNumId w:val="35"/>
  </w:num>
  <w:num w:numId="23">
    <w:abstractNumId w:val="15"/>
  </w:num>
  <w:num w:numId="24">
    <w:abstractNumId w:val="5"/>
  </w:num>
  <w:num w:numId="25">
    <w:abstractNumId w:val="23"/>
  </w:num>
  <w:num w:numId="26">
    <w:abstractNumId w:val="27"/>
  </w:num>
  <w:num w:numId="27">
    <w:abstractNumId w:val="34"/>
  </w:num>
  <w:num w:numId="28">
    <w:abstractNumId w:val="7"/>
  </w:num>
  <w:num w:numId="29">
    <w:abstractNumId w:val="30"/>
  </w:num>
  <w:num w:numId="30">
    <w:abstractNumId w:val="28"/>
  </w:num>
  <w:num w:numId="31">
    <w:abstractNumId w:val="26"/>
  </w:num>
  <w:num w:numId="32">
    <w:abstractNumId w:val="12"/>
  </w:num>
  <w:num w:numId="33">
    <w:abstractNumId w:val="44"/>
  </w:num>
  <w:num w:numId="34">
    <w:abstractNumId w:val="42"/>
  </w:num>
  <w:num w:numId="35">
    <w:abstractNumId w:val="41"/>
  </w:num>
  <w:num w:numId="36">
    <w:abstractNumId w:val="43"/>
  </w:num>
  <w:num w:numId="37">
    <w:abstractNumId w:val="16"/>
  </w:num>
  <w:num w:numId="38">
    <w:abstractNumId w:val="33"/>
  </w:num>
  <w:num w:numId="39">
    <w:abstractNumId w:val="3"/>
  </w:num>
  <w:num w:numId="40">
    <w:abstractNumId w:val="20"/>
  </w:num>
  <w:num w:numId="41">
    <w:abstractNumId w:val="22"/>
  </w:num>
  <w:num w:numId="42">
    <w:abstractNumId w:val="37"/>
  </w:num>
  <w:num w:numId="43">
    <w:abstractNumId w:val="4"/>
  </w:num>
  <w:num w:numId="44">
    <w:abstractNumId w:val="19"/>
  </w:num>
  <w:num w:numId="45">
    <w:abstractNumId w:val="46"/>
  </w:num>
  <w:num w:numId="46">
    <w:abstractNumId w:val="40"/>
  </w:num>
  <w:num w:numId="47">
    <w:abstractNumId w:val="1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94FE5"/>
    <w:rsid w:val="000A51A2"/>
    <w:rsid w:val="00191B7B"/>
    <w:rsid w:val="001B3E14"/>
    <w:rsid w:val="001D67D0"/>
    <w:rsid w:val="001E3ACC"/>
    <w:rsid w:val="001F052E"/>
    <w:rsid w:val="002563CF"/>
    <w:rsid w:val="00286C8F"/>
    <w:rsid w:val="002B1E92"/>
    <w:rsid w:val="002D3C02"/>
    <w:rsid w:val="00315A4C"/>
    <w:rsid w:val="003268A1"/>
    <w:rsid w:val="00365FA8"/>
    <w:rsid w:val="00380E1D"/>
    <w:rsid w:val="003D0111"/>
    <w:rsid w:val="003D544C"/>
    <w:rsid w:val="0040110A"/>
    <w:rsid w:val="00412E89"/>
    <w:rsid w:val="00421CFE"/>
    <w:rsid w:val="004241EF"/>
    <w:rsid w:val="004402ED"/>
    <w:rsid w:val="0044086E"/>
    <w:rsid w:val="0045528E"/>
    <w:rsid w:val="00475704"/>
    <w:rsid w:val="00484914"/>
    <w:rsid w:val="00491AA3"/>
    <w:rsid w:val="004A0322"/>
    <w:rsid w:val="004A491C"/>
    <w:rsid w:val="004C54A3"/>
    <w:rsid w:val="004C5A3B"/>
    <w:rsid w:val="004D7C45"/>
    <w:rsid w:val="00540257"/>
    <w:rsid w:val="00544B8A"/>
    <w:rsid w:val="0056032D"/>
    <w:rsid w:val="005657D7"/>
    <w:rsid w:val="00590337"/>
    <w:rsid w:val="006272DC"/>
    <w:rsid w:val="006338DF"/>
    <w:rsid w:val="00637AD0"/>
    <w:rsid w:val="0064475D"/>
    <w:rsid w:val="00674B20"/>
    <w:rsid w:val="0069486E"/>
    <w:rsid w:val="006A28A3"/>
    <w:rsid w:val="006B0AE6"/>
    <w:rsid w:val="00772931"/>
    <w:rsid w:val="00786AE7"/>
    <w:rsid w:val="007D0888"/>
    <w:rsid w:val="008019AE"/>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77B16"/>
    <w:rsid w:val="00BD6762"/>
    <w:rsid w:val="00BF2FFB"/>
    <w:rsid w:val="00C36245"/>
    <w:rsid w:val="00C3742B"/>
    <w:rsid w:val="00C55473"/>
    <w:rsid w:val="00C56C5C"/>
    <w:rsid w:val="00C6669E"/>
    <w:rsid w:val="00C86403"/>
    <w:rsid w:val="00CC42BE"/>
    <w:rsid w:val="00CE4CF7"/>
    <w:rsid w:val="00D4739D"/>
    <w:rsid w:val="00DB5DDB"/>
    <w:rsid w:val="00DC0276"/>
    <w:rsid w:val="00DE2236"/>
    <w:rsid w:val="00E361A4"/>
    <w:rsid w:val="00E94845"/>
    <w:rsid w:val="00F34758"/>
    <w:rsid w:val="00F53D89"/>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3F0B39"/>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2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28"/>
      </w:numPr>
    </w:pPr>
  </w:style>
  <w:style w:type="numbering" w:customStyle="1" w:styleId="Bullet02">
    <w:name w:val="Bullet_02"/>
    <w:rsid w:val="0089656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59ACD2-8D2B-4B02-907D-F8B6245C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Being Open Policy</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Policy and Supporting Evidence</dc:title>
  <dc:subject>Version 2.0</dc:subject>
  <dc:creator>Turner Martin (Mr)</dc:creator>
  <cp:lastModifiedBy>Turner Martin</cp:lastModifiedBy>
  <cp:revision>3</cp:revision>
  <cp:lastPrinted>2020-05-14T15:30:00Z</cp:lastPrinted>
  <dcterms:created xsi:type="dcterms:W3CDTF">2020-09-24T14:24:00Z</dcterms:created>
  <dcterms:modified xsi:type="dcterms:W3CDTF">2020-09-24T14:24:00Z</dcterms:modified>
</cp:coreProperties>
</file>