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93621280"/>
        <w:docPartObj>
          <w:docPartGallery w:val="Cover Pages"/>
          <w:docPartUnique/>
        </w:docPartObj>
      </w:sdtPr>
      <w:sdtEndPr/>
      <w:sdtContent>
        <w:p w:rsidR="00484914" w:rsidRDefault="000765C0">
          <w:r>
            <w:rPr>
              <w:noProof/>
              <w:color w:val="1048B8"/>
              <w:lang w:eastAsia="en-GB"/>
            </w:rPr>
            <w:drawing>
              <wp:anchor distT="0" distB="0" distL="114300" distR="114300" simplePos="0" relativeHeight="251661312" behindDoc="1" locked="0" layoutInCell="1" allowOverlap="1" wp14:anchorId="1F9C32DC" wp14:editId="4657E488">
                <wp:simplePos x="0" y="0"/>
                <wp:positionH relativeFrom="column">
                  <wp:posOffset>2889250</wp:posOffset>
                </wp:positionH>
                <wp:positionV relativeFrom="paragraph">
                  <wp:posOffset>-83820</wp:posOffset>
                </wp:positionV>
                <wp:extent cx="3187700" cy="1206500"/>
                <wp:effectExtent l="0" t="0" r="0" b="0"/>
                <wp:wrapTight wrapText="bothSides">
                  <wp:wrapPolygon edited="0">
                    <wp:start x="0" y="0"/>
                    <wp:lineTo x="0" y="21145"/>
                    <wp:lineTo x="21428" y="21145"/>
                    <wp:lineTo x="214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914" w:rsidRDefault="00484914"/>
        <w:tbl>
          <w:tblPr>
            <w:tblpPr w:leftFromText="180" w:rightFromText="180" w:vertAnchor="page" w:horzAnchor="margin" w:tblpY="3641"/>
            <w:tblW w:w="5000" w:type="pct"/>
            <w:tblLook w:val="04A0" w:firstRow="1" w:lastRow="0" w:firstColumn="1" w:lastColumn="0" w:noHBand="0" w:noVBand="1"/>
          </w:tblPr>
          <w:tblGrid>
            <w:gridCol w:w="9026"/>
          </w:tblGrid>
          <w:tr w:rsidR="00922C22" w:rsidTr="00922C22">
            <w:trPr>
              <w:trHeight w:val="2880"/>
            </w:trPr>
            <w:tc>
              <w:tcPr>
                <w:tcW w:w="5000" w:type="pct"/>
              </w:tcPr>
              <w:p w:rsidR="00922C22" w:rsidRDefault="00922C22" w:rsidP="00540257">
                <w:pPr>
                  <w:pStyle w:val="NoSpacing"/>
                  <w:jc w:val="center"/>
                  <w:rPr>
                    <w:rFonts w:asciiTheme="majorHAnsi" w:eastAsiaTheme="majorEastAsia" w:hAnsiTheme="majorHAnsi" w:cstheme="majorBidi"/>
                    <w:caps/>
                  </w:rPr>
                </w:pPr>
              </w:p>
              <w:p w:rsidR="00E361A4" w:rsidRDefault="00E361A4" w:rsidP="00540257">
                <w:pPr>
                  <w:pStyle w:val="NoSpacing"/>
                  <w:jc w:val="center"/>
                  <w:rPr>
                    <w:rFonts w:asciiTheme="majorHAnsi" w:eastAsiaTheme="majorEastAsia" w:hAnsiTheme="majorHAnsi" w:cstheme="majorBidi"/>
                    <w:caps/>
                  </w:rPr>
                </w:pPr>
              </w:p>
            </w:tc>
          </w:tr>
          <w:tr w:rsidR="00922C22" w:rsidTr="00922C22">
            <w:trPr>
              <w:trHeight w:val="1440"/>
            </w:trPr>
            <w:sdt>
              <w:sdtPr>
                <w:rPr>
                  <w:rFonts w:ascii="Frutiger Bold" w:eastAsiaTheme="majorEastAsia" w:hAnsi="Frutiger Bold" w:cstheme="majorBidi"/>
                  <w:b/>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22C22" w:rsidRDefault="005F494C" w:rsidP="005F494C">
                    <w:pPr>
                      <w:pStyle w:val="NoSpacing"/>
                      <w:rPr>
                        <w:rFonts w:asciiTheme="majorHAnsi" w:eastAsiaTheme="majorEastAsia" w:hAnsiTheme="majorHAnsi" w:cstheme="majorBidi"/>
                        <w:sz w:val="80"/>
                        <w:szCs w:val="80"/>
                      </w:rPr>
                    </w:pPr>
                    <w:r>
                      <w:rPr>
                        <w:rFonts w:ascii="Frutiger Bold" w:eastAsiaTheme="majorEastAsia" w:hAnsi="Frutiger Bold" w:cstheme="majorBidi"/>
                        <w:b/>
                        <w:sz w:val="52"/>
                        <w:szCs w:val="52"/>
                      </w:rPr>
                      <w:t>Practice Charter Patient Leaflet</w:t>
                    </w:r>
                    <w:r w:rsidR="006062D5">
                      <w:rPr>
                        <w:rFonts w:ascii="Frutiger Bold" w:eastAsiaTheme="majorEastAsia" w:hAnsi="Frutiger Bold" w:cstheme="majorBidi"/>
                        <w:b/>
                        <w:sz w:val="52"/>
                        <w:szCs w:val="52"/>
                      </w:rPr>
                      <w:t xml:space="preserve"> Policy</w:t>
                    </w:r>
                  </w:p>
                </w:tc>
              </w:sdtContent>
            </w:sdt>
          </w:tr>
          <w:tr w:rsidR="00922C22" w:rsidTr="00922C22">
            <w:trPr>
              <w:trHeight w:val="720"/>
            </w:trPr>
            <w:sdt>
              <w:sdtPr>
                <w:rPr>
                  <w:rFonts w:ascii="Frutiger Bold" w:eastAsiaTheme="majorEastAsia" w:hAnsi="Frutiger Bold"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22C22" w:rsidRDefault="003D544C" w:rsidP="00F14F2E">
                    <w:pPr>
                      <w:pStyle w:val="NoSpacing"/>
                      <w:rPr>
                        <w:rFonts w:asciiTheme="majorHAnsi" w:eastAsiaTheme="majorEastAsia" w:hAnsiTheme="majorHAnsi" w:cstheme="majorBidi"/>
                        <w:sz w:val="44"/>
                        <w:szCs w:val="44"/>
                      </w:rPr>
                    </w:pPr>
                    <w:r>
                      <w:rPr>
                        <w:rFonts w:ascii="Frutiger Bold" w:eastAsiaTheme="majorEastAsia" w:hAnsi="Frutiger Bold" w:cstheme="majorBidi"/>
                        <w:sz w:val="44"/>
                        <w:szCs w:val="44"/>
                      </w:rPr>
                      <w:t xml:space="preserve">Version </w:t>
                    </w:r>
                    <w:r w:rsidR="00F14F2E">
                      <w:rPr>
                        <w:rFonts w:ascii="Frutiger Bold" w:eastAsiaTheme="majorEastAsia" w:hAnsi="Frutiger Bold" w:cstheme="majorBidi"/>
                        <w:sz w:val="44"/>
                        <w:szCs w:val="44"/>
                      </w:rPr>
                      <w:t>2</w:t>
                    </w:r>
                    <w:r>
                      <w:rPr>
                        <w:rFonts w:ascii="Frutiger Bold" w:eastAsiaTheme="majorEastAsia" w:hAnsi="Frutiger Bold" w:cstheme="majorBidi"/>
                        <w:sz w:val="44"/>
                        <w:szCs w:val="44"/>
                      </w:rPr>
                      <w:t>.0</w:t>
                    </w:r>
                  </w:p>
                </w:tc>
              </w:sdtContent>
            </w:sdt>
          </w:tr>
          <w:tr w:rsidR="00922C22" w:rsidTr="00922C22">
            <w:trPr>
              <w:trHeight w:val="360"/>
            </w:trPr>
            <w:tc>
              <w:tcPr>
                <w:tcW w:w="5000" w:type="pct"/>
                <w:vAlign w:val="center"/>
              </w:tcPr>
              <w:p w:rsidR="00922C22" w:rsidRDefault="00922C22" w:rsidP="0056032D">
                <w:pPr>
                  <w:pStyle w:val="NoSpacing"/>
                </w:pPr>
              </w:p>
            </w:tc>
          </w:tr>
          <w:tr w:rsidR="00922C22" w:rsidTr="00922C22">
            <w:trPr>
              <w:trHeight w:val="360"/>
            </w:trPr>
            <w:tc>
              <w:tcPr>
                <w:tcW w:w="5000" w:type="pct"/>
                <w:vAlign w:val="center"/>
              </w:tcPr>
              <w:p w:rsidR="00922C22" w:rsidRDefault="005F494C" w:rsidP="0056032D">
                <w:pPr>
                  <w:pStyle w:val="NoSpacing"/>
                  <w:rPr>
                    <w:b/>
                    <w:bCs/>
                  </w:rPr>
                </w:p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56032D">
                      <w:rPr>
                        <w:b/>
                        <w:bCs/>
                      </w:rPr>
                      <w:t>Turner Martin (Mr)</w:t>
                    </w:r>
                  </w:sdtContent>
                </w:sdt>
              </w:p>
              <w:p w:rsidR="0056032D" w:rsidRDefault="000D2AC7" w:rsidP="001E3ACC">
                <w:pPr>
                  <w:pStyle w:val="NoSpacing"/>
                  <w:rPr>
                    <w:b/>
                    <w:bCs/>
                  </w:rPr>
                </w:pPr>
                <w:r>
                  <w:rPr>
                    <w:b/>
                    <w:bCs/>
                  </w:rPr>
                  <w:t>28</w:t>
                </w:r>
                <w:r w:rsidR="008F4959">
                  <w:rPr>
                    <w:b/>
                    <w:bCs/>
                  </w:rPr>
                  <w:t xml:space="preserve"> September</w:t>
                </w:r>
                <w:r w:rsidR="0056032D">
                  <w:rPr>
                    <w:b/>
                    <w:bCs/>
                  </w:rPr>
                  <w:t xml:space="preserve"> 2020</w:t>
                </w:r>
              </w:p>
            </w:tc>
          </w:tr>
          <w:tr w:rsidR="00922C22" w:rsidTr="00922C22">
            <w:trPr>
              <w:trHeight w:val="360"/>
            </w:trPr>
            <w:tc>
              <w:tcPr>
                <w:tcW w:w="5000" w:type="pct"/>
                <w:vAlign w:val="center"/>
              </w:tcPr>
              <w:p w:rsidR="00922C22" w:rsidRDefault="00922C2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Pr="002D3C02" w:rsidRDefault="002D3C02" w:rsidP="002D3C02">
                <w:pPr>
                  <w:rPr>
                    <w:rFonts w:ascii="Frutiger Bold" w:hAnsi="Frutiger Bold"/>
                    <w:b/>
                    <w:bCs/>
                    <w:sz w:val="28"/>
                    <w:szCs w:val="28"/>
                  </w:rPr>
                </w:pPr>
                <w:r w:rsidRPr="002D3C02">
                  <w:rPr>
                    <w:rFonts w:ascii="Frutiger Bold" w:hAnsi="Frutiger Bold"/>
                    <w:b/>
                    <w:bCs/>
                    <w:sz w:val="28"/>
                    <w:szCs w:val="28"/>
                  </w:rPr>
                  <w:t>A. Confidentiality Notice</w:t>
                </w:r>
              </w:p>
            </w:tc>
          </w:tr>
        </w:tbl>
        <w:tbl>
          <w:tblPr>
            <w:tblpPr w:leftFromText="187" w:rightFromText="187" w:vertAnchor="page" w:horzAnchor="margin" w:tblpY="12916"/>
            <w:tblW w:w="5000" w:type="pct"/>
            <w:tblLook w:val="04A0" w:firstRow="1" w:lastRow="0" w:firstColumn="1" w:lastColumn="0" w:noHBand="0" w:noVBand="1"/>
          </w:tblPr>
          <w:tblGrid>
            <w:gridCol w:w="9026"/>
          </w:tblGrid>
          <w:tr w:rsidR="00903079" w:rsidTr="00903079">
            <w:sdt>
              <w:sdtPr>
                <w:rPr>
                  <w:rFonts w:cstheme="minorHAnsi"/>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903079" w:rsidRPr="002D3C02" w:rsidRDefault="00903079" w:rsidP="00903079">
                    <w:pPr>
                      <w:pStyle w:val="NoSpacing"/>
                      <w:jc w:val="both"/>
                      <w:rPr>
                        <w:rFonts w:cstheme="minorHAnsi"/>
                      </w:rPr>
                    </w:pPr>
                    <w:r w:rsidRPr="002D3C02">
                      <w:rPr>
                        <w:rFonts w:cstheme="minorHAnsi"/>
                        <w:szCs w:val="24"/>
                      </w:rPr>
                      <w:t xml:space="preserve">Confidentiality Notice. </w:t>
                    </w:r>
                    <w:r w:rsidRPr="002D3C02">
                      <w:rPr>
                        <w:rFonts w:cstheme="minorHAnsi"/>
                      </w:rPr>
                      <w:t>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w:t>
                    </w:r>
                  </w:p>
                </w:tc>
              </w:sdtContent>
            </w:sdt>
          </w:tr>
        </w:tbl>
        <w:p w:rsidR="0056032D" w:rsidRDefault="00922C22" w:rsidP="0056032D">
          <w:r w:rsidRPr="00922C22">
            <w:rPr>
              <w:color w:val="1048B8"/>
            </w:rPr>
            <w:t xml:space="preserve"> </w:t>
          </w:r>
        </w:p>
        <w:p w:rsidR="00C3742B" w:rsidRPr="002D3C02" w:rsidRDefault="00484914">
          <w:pPr>
            <w:rPr>
              <w:color w:val="1048B8"/>
            </w:rPr>
          </w:pPr>
          <w:r w:rsidRPr="00922C22">
            <w:rPr>
              <w:color w:val="1048B8"/>
            </w:rPr>
            <w:br w:type="page"/>
          </w:r>
        </w:p>
      </w:sdtContent>
    </w:sdt>
    <w:p w:rsidR="002D3C02" w:rsidRDefault="002D3C02" w:rsidP="002D3C02">
      <w:pPr>
        <w:rPr>
          <w:rFonts w:ascii="Frutiger Bold" w:hAnsi="Frutiger Bold"/>
          <w:sz w:val="28"/>
          <w:szCs w:val="28"/>
        </w:rPr>
      </w:pPr>
      <w:r>
        <w:rPr>
          <w:rFonts w:ascii="Frutiger Bold" w:hAnsi="Frutiger Bold"/>
          <w:sz w:val="28"/>
          <w:szCs w:val="28"/>
        </w:rPr>
        <w:lastRenderedPageBreak/>
        <w:t>B. Contents</w:t>
      </w:r>
    </w:p>
    <w:tbl>
      <w:tblPr>
        <w:tblStyle w:val="TableGrid"/>
        <w:tblW w:w="0" w:type="auto"/>
        <w:tblLook w:val="04A0" w:firstRow="1" w:lastRow="0" w:firstColumn="1" w:lastColumn="0" w:noHBand="0" w:noVBand="1"/>
      </w:tblPr>
      <w:tblGrid>
        <w:gridCol w:w="806"/>
        <w:gridCol w:w="6907"/>
        <w:gridCol w:w="1303"/>
      </w:tblGrid>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C.</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Details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D.</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Revision &amp; Approval history</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E.</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Definitions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F.</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Persons Whom Policy Applies to</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G.</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Responsible Office</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H.</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Introduction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I.</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Practice Statement</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J.</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Operational Implementation &amp; Procedures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5A4961">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K.</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Statement Publication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5F494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L.</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Additional Information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5F494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M.</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References &amp; Further Resources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5F494C">
            <w:pPr>
              <w:jc w:val="center"/>
            </w:pPr>
            <w:r>
              <w:t>3</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N.</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Appendices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5F494C">
            <w:pPr>
              <w:jc w:val="center"/>
            </w:pPr>
            <w:r>
              <w:t>3</w:t>
            </w:r>
            <w:bookmarkStart w:id="0" w:name="_GoBack"/>
            <w:bookmarkEnd w:id="0"/>
          </w:p>
        </w:tc>
      </w:tr>
    </w:tbl>
    <w:p w:rsidR="002D3C02" w:rsidRDefault="002D3C02">
      <w:pPr>
        <w:rPr>
          <w:rFonts w:ascii="Frutiger Bold" w:hAnsi="Frutiger Bold"/>
          <w:sz w:val="28"/>
          <w:szCs w:val="28"/>
        </w:rPr>
      </w:pPr>
    </w:p>
    <w:p w:rsidR="000765C0" w:rsidRDefault="002D3C02">
      <w:pPr>
        <w:rPr>
          <w:rFonts w:ascii="Frutiger Bold" w:hAnsi="Frutiger Bold"/>
          <w:sz w:val="28"/>
          <w:szCs w:val="28"/>
        </w:rPr>
      </w:pPr>
      <w:r>
        <w:rPr>
          <w:rFonts w:ascii="Frutiger Bold" w:hAnsi="Frutiger Bold"/>
          <w:sz w:val="28"/>
          <w:szCs w:val="28"/>
        </w:rPr>
        <w:t>C. Document Details</w:t>
      </w:r>
    </w:p>
    <w:p w:rsidR="000765C0" w:rsidRDefault="000765C0"/>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Classification:</w:t>
            </w:r>
          </w:p>
        </w:tc>
        <w:tc>
          <w:tcPr>
            <w:tcW w:w="6057" w:type="dxa"/>
            <w:shd w:val="clear" w:color="auto" w:fill="auto"/>
          </w:tcPr>
          <w:p w:rsidR="002D3C02" w:rsidRPr="002D3C02" w:rsidRDefault="006062D5" w:rsidP="00E33A42">
            <w:r>
              <w:t>Policy</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Author and Role:</w:t>
            </w:r>
          </w:p>
        </w:tc>
        <w:tc>
          <w:tcPr>
            <w:tcW w:w="6057" w:type="dxa"/>
            <w:shd w:val="clear" w:color="auto" w:fill="auto"/>
          </w:tcPr>
          <w:p w:rsidR="002D3C02" w:rsidRPr="002D3C02" w:rsidRDefault="002D3C02" w:rsidP="00E33A42">
            <w:r w:rsidRPr="002D3C02">
              <w:t>Mr Martin Turner, Practice Manager</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Organisation:</w:t>
            </w:r>
          </w:p>
        </w:tc>
        <w:tc>
          <w:tcPr>
            <w:tcW w:w="6057" w:type="dxa"/>
            <w:shd w:val="clear" w:color="auto" w:fill="auto"/>
          </w:tcPr>
          <w:p w:rsidR="002D3C02" w:rsidRPr="002D3C02" w:rsidRDefault="002D3C02" w:rsidP="00E33A42">
            <w:r>
              <w:t>Staveleigh Medical Centre</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Document Reference:</w:t>
            </w:r>
          </w:p>
        </w:tc>
        <w:tc>
          <w:tcPr>
            <w:tcW w:w="6057" w:type="dxa"/>
            <w:shd w:val="clear" w:color="auto" w:fill="auto"/>
          </w:tcPr>
          <w:p w:rsidR="002D3C02" w:rsidRPr="002D3C02" w:rsidRDefault="000D2AC7" w:rsidP="00E33A42">
            <w:r>
              <w:t>Hand Hygiene</w:t>
            </w:r>
            <w:r w:rsidR="00F14F2E">
              <w:t>_V.2</w:t>
            </w:r>
            <w:r w:rsidR="003D544C">
              <w:t>.0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Version Number:</w:t>
            </w:r>
          </w:p>
        </w:tc>
        <w:tc>
          <w:tcPr>
            <w:tcW w:w="6057" w:type="dxa"/>
            <w:shd w:val="clear" w:color="auto" w:fill="auto"/>
          </w:tcPr>
          <w:p w:rsidR="002D3C02" w:rsidRPr="002D3C02" w:rsidRDefault="00F14F2E" w:rsidP="00E33A42">
            <w:r>
              <w:t>2</w:t>
            </w:r>
            <w:r w:rsidR="003D544C">
              <w:t>.0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Document Approved By:</w:t>
            </w:r>
          </w:p>
        </w:tc>
        <w:tc>
          <w:tcPr>
            <w:tcW w:w="6057" w:type="dxa"/>
            <w:shd w:val="clear" w:color="auto" w:fill="auto"/>
          </w:tcPr>
          <w:p w:rsidR="002D3C02" w:rsidRPr="002D3C02" w:rsidRDefault="002D3C02" w:rsidP="00E33A42"/>
        </w:tc>
      </w:tr>
      <w:tr w:rsidR="002D3C02" w:rsidRPr="002D3C02" w:rsidTr="002D3C02">
        <w:tc>
          <w:tcPr>
            <w:tcW w:w="3531" w:type="dxa"/>
            <w:shd w:val="clear" w:color="auto" w:fill="DBE5F1" w:themeFill="accent1" w:themeFillTint="33"/>
          </w:tcPr>
          <w:p w:rsidR="002D3C02" w:rsidRPr="002D3C02" w:rsidRDefault="002D3C02" w:rsidP="00E33A42">
            <w:pPr>
              <w:rPr>
                <w:b/>
              </w:rPr>
            </w:pPr>
            <w:r w:rsidRPr="002D3C02">
              <w:rPr>
                <w:b/>
              </w:rPr>
              <w:t>Date Approved:</w:t>
            </w:r>
          </w:p>
        </w:tc>
        <w:tc>
          <w:tcPr>
            <w:tcW w:w="6057" w:type="dxa"/>
            <w:shd w:val="clear" w:color="auto" w:fill="auto"/>
          </w:tcPr>
          <w:p w:rsidR="002D3C02" w:rsidRPr="002D3C02" w:rsidRDefault="000D2AC7" w:rsidP="00E33A42">
            <w:r>
              <w:t>28</w:t>
            </w:r>
            <w:r w:rsidR="008F4959">
              <w:t xml:space="preserve"> Sept</w:t>
            </w:r>
            <w:r w:rsidR="00903079">
              <w:t>em</w:t>
            </w:r>
            <w:r w:rsidR="008F4959">
              <w:t>ber</w:t>
            </w:r>
            <w:r w:rsidR="002D3C02" w:rsidRPr="002D3C02">
              <w:t xml:space="preserve"> 2020</w:t>
            </w:r>
          </w:p>
        </w:tc>
      </w:tr>
    </w:tbl>
    <w:p w:rsidR="002D3C02" w:rsidRDefault="002D3C02"/>
    <w:p w:rsidR="002D3C02" w:rsidRPr="002D3C02" w:rsidRDefault="002D3C02"/>
    <w:p w:rsidR="002D3C02" w:rsidRDefault="002D3C02" w:rsidP="002D3C02">
      <w:pPr>
        <w:rPr>
          <w:rFonts w:ascii="Frutiger Bold" w:hAnsi="Frutiger Bold"/>
          <w:sz w:val="28"/>
          <w:szCs w:val="28"/>
        </w:rPr>
      </w:pPr>
      <w:r>
        <w:rPr>
          <w:rFonts w:ascii="Frutiger Bold" w:hAnsi="Frutiger Bold"/>
          <w:sz w:val="28"/>
          <w:szCs w:val="28"/>
        </w:rPr>
        <w:t>D. Document Revision &amp; Approval History</w:t>
      </w:r>
    </w:p>
    <w:p w:rsidR="002D3C02" w:rsidRPr="002D3C02" w:rsidRDefault="002D3C02"/>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977"/>
        <w:gridCol w:w="1541"/>
        <w:gridCol w:w="1910"/>
        <w:gridCol w:w="1634"/>
        <w:gridCol w:w="3526"/>
      </w:tblGrid>
      <w:tr w:rsidR="002D3C02" w:rsidRPr="002D3C02" w:rsidTr="001E3ACC">
        <w:tc>
          <w:tcPr>
            <w:tcW w:w="977" w:type="dxa"/>
            <w:shd w:val="clear" w:color="auto" w:fill="DBE5F1" w:themeFill="accent1" w:themeFillTint="33"/>
          </w:tcPr>
          <w:p w:rsidR="002D3C02" w:rsidRPr="002D3C02" w:rsidRDefault="002D3C02" w:rsidP="00E361A4">
            <w:pPr>
              <w:rPr>
                <w:b/>
              </w:rPr>
            </w:pPr>
            <w:r w:rsidRPr="002D3C02">
              <w:rPr>
                <w:b/>
              </w:rPr>
              <w:t>Version</w:t>
            </w:r>
          </w:p>
        </w:tc>
        <w:tc>
          <w:tcPr>
            <w:tcW w:w="1541" w:type="dxa"/>
            <w:shd w:val="clear" w:color="auto" w:fill="DBE5F1" w:themeFill="accent1" w:themeFillTint="33"/>
          </w:tcPr>
          <w:p w:rsidR="002D3C02" w:rsidRPr="002D3C02" w:rsidRDefault="002D3C02" w:rsidP="00E361A4">
            <w:pPr>
              <w:rPr>
                <w:b/>
              </w:rPr>
            </w:pPr>
            <w:r w:rsidRPr="002D3C02">
              <w:rPr>
                <w:b/>
              </w:rPr>
              <w:t>Date</w:t>
            </w:r>
          </w:p>
        </w:tc>
        <w:tc>
          <w:tcPr>
            <w:tcW w:w="1910" w:type="dxa"/>
            <w:shd w:val="clear" w:color="auto" w:fill="DBE5F1" w:themeFill="accent1" w:themeFillTint="33"/>
          </w:tcPr>
          <w:p w:rsidR="002D3C02" w:rsidRPr="002D3C02" w:rsidRDefault="00E361A4" w:rsidP="00E361A4">
            <w:pPr>
              <w:rPr>
                <w:b/>
              </w:rPr>
            </w:pPr>
            <w:r>
              <w:rPr>
                <w:b/>
              </w:rPr>
              <w:t>Version Created By</w:t>
            </w:r>
          </w:p>
        </w:tc>
        <w:tc>
          <w:tcPr>
            <w:tcW w:w="1634" w:type="dxa"/>
            <w:shd w:val="clear" w:color="auto" w:fill="DBE5F1" w:themeFill="accent1" w:themeFillTint="33"/>
          </w:tcPr>
          <w:p w:rsidR="002D3C02" w:rsidRPr="002D3C02" w:rsidRDefault="00E361A4" w:rsidP="00E361A4">
            <w:pPr>
              <w:rPr>
                <w:b/>
              </w:rPr>
            </w:pPr>
            <w:r>
              <w:rPr>
                <w:b/>
              </w:rPr>
              <w:t>Version Approved By</w:t>
            </w:r>
          </w:p>
        </w:tc>
        <w:tc>
          <w:tcPr>
            <w:tcW w:w="3526" w:type="dxa"/>
            <w:shd w:val="clear" w:color="auto" w:fill="DBE5F1" w:themeFill="accent1" w:themeFillTint="33"/>
          </w:tcPr>
          <w:p w:rsidR="002D3C02" w:rsidRPr="002D3C02" w:rsidRDefault="002D3C02" w:rsidP="00E361A4">
            <w:pPr>
              <w:rPr>
                <w:b/>
              </w:rPr>
            </w:pPr>
            <w:r w:rsidRPr="002D3C02">
              <w:rPr>
                <w:b/>
              </w:rPr>
              <w:t>Comments</w:t>
            </w:r>
          </w:p>
        </w:tc>
      </w:tr>
      <w:tr w:rsidR="005F494C" w:rsidRPr="002D3C02" w:rsidTr="001E3ACC">
        <w:tc>
          <w:tcPr>
            <w:tcW w:w="977" w:type="dxa"/>
            <w:shd w:val="clear" w:color="auto" w:fill="auto"/>
          </w:tcPr>
          <w:p w:rsidR="005F494C" w:rsidRPr="005F494C" w:rsidRDefault="005F494C" w:rsidP="005F494C">
            <w:pPr>
              <w:rPr>
                <w:sz w:val="22"/>
                <w:szCs w:val="22"/>
              </w:rPr>
            </w:pPr>
            <w:r w:rsidRPr="005F494C">
              <w:rPr>
                <w:sz w:val="22"/>
                <w:szCs w:val="22"/>
              </w:rPr>
              <w:t>1</w:t>
            </w:r>
            <w:r w:rsidRPr="005F494C">
              <w:rPr>
                <w:sz w:val="22"/>
                <w:szCs w:val="22"/>
              </w:rPr>
              <w:t>.0</w:t>
            </w:r>
          </w:p>
        </w:tc>
        <w:tc>
          <w:tcPr>
            <w:tcW w:w="1541" w:type="dxa"/>
            <w:shd w:val="clear" w:color="auto" w:fill="auto"/>
          </w:tcPr>
          <w:p w:rsidR="005F494C" w:rsidRPr="005F494C" w:rsidRDefault="005F494C" w:rsidP="005F494C">
            <w:pPr>
              <w:rPr>
                <w:sz w:val="22"/>
                <w:szCs w:val="22"/>
              </w:rPr>
            </w:pPr>
            <w:r w:rsidRPr="005F494C">
              <w:rPr>
                <w:sz w:val="22"/>
                <w:szCs w:val="22"/>
              </w:rPr>
              <w:t>May 13</w:t>
            </w:r>
          </w:p>
        </w:tc>
        <w:tc>
          <w:tcPr>
            <w:tcW w:w="1910" w:type="dxa"/>
            <w:shd w:val="clear" w:color="auto" w:fill="auto"/>
          </w:tcPr>
          <w:p w:rsidR="005F494C" w:rsidRPr="005F494C" w:rsidRDefault="005F494C" w:rsidP="005F494C">
            <w:pPr>
              <w:rPr>
                <w:sz w:val="22"/>
                <w:szCs w:val="22"/>
              </w:rPr>
            </w:pPr>
            <w:r w:rsidRPr="005F494C">
              <w:rPr>
                <w:sz w:val="22"/>
                <w:szCs w:val="22"/>
              </w:rPr>
              <w:t>Mrs D Teasdale</w:t>
            </w:r>
          </w:p>
        </w:tc>
        <w:tc>
          <w:tcPr>
            <w:tcW w:w="1634" w:type="dxa"/>
            <w:shd w:val="clear" w:color="auto" w:fill="auto"/>
          </w:tcPr>
          <w:p w:rsidR="005F494C" w:rsidRPr="005F494C" w:rsidRDefault="005F494C" w:rsidP="005F494C">
            <w:pPr>
              <w:rPr>
                <w:sz w:val="22"/>
                <w:szCs w:val="22"/>
              </w:rPr>
            </w:pPr>
            <w:r w:rsidRPr="005F494C">
              <w:rPr>
                <w:sz w:val="22"/>
                <w:szCs w:val="22"/>
              </w:rPr>
              <w:t>Dr S Ul-Haq</w:t>
            </w:r>
          </w:p>
        </w:tc>
        <w:tc>
          <w:tcPr>
            <w:tcW w:w="3526" w:type="dxa"/>
            <w:shd w:val="clear" w:color="auto" w:fill="auto"/>
          </w:tcPr>
          <w:p w:rsidR="005F494C" w:rsidRPr="005F494C" w:rsidRDefault="005F494C" w:rsidP="005F494C">
            <w:pPr>
              <w:rPr>
                <w:sz w:val="22"/>
                <w:szCs w:val="22"/>
              </w:rPr>
            </w:pPr>
          </w:p>
        </w:tc>
      </w:tr>
      <w:tr w:rsidR="005F494C" w:rsidRPr="002D3C02" w:rsidTr="001E3ACC">
        <w:tc>
          <w:tcPr>
            <w:tcW w:w="977" w:type="dxa"/>
            <w:shd w:val="clear" w:color="auto" w:fill="auto"/>
          </w:tcPr>
          <w:p w:rsidR="005F494C" w:rsidRPr="005F494C" w:rsidRDefault="005F494C" w:rsidP="005F494C">
            <w:pPr>
              <w:rPr>
                <w:sz w:val="22"/>
                <w:szCs w:val="22"/>
              </w:rPr>
            </w:pPr>
            <w:r w:rsidRPr="005F494C">
              <w:rPr>
                <w:sz w:val="22"/>
                <w:szCs w:val="22"/>
              </w:rPr>
              <w:t>1.1</w:t>
            </w:r>
          </w:p>
        </w:tc>
        <w:tc>
          <w:tcPr>
            <w:tcW w:w="1541" w:type="dxa"/>
            <w:shd w:val="clear" w:color="auto" w:fill="auto"/>
          </w:tcPr>
          <w:p w:rsidR="005F494C" w:rsidRPr="005F494C" w:rsidRDefault="005F494C" w:rsidP="005F494C">
            <w:pPr>
              <w:rPr>
                <w:sz w:val="22"/>
                <w:szCs w:val="22"/>
              </w:rPr>
            </w:pPr>
            <w:r w:rsidRPr="005F494C">
              <w:rPr>
                <w:sz w:val="22"/>
                <w:szCs w:val="22"/>
              </w:rPr>
              <w:t>Apr 18</w:t>
            </w:r>
          </w:p>
        </w:tc>
        <w:tc>
          <w:tcPr>
            <w:tcW w:w="1910" w:type="dxa"/>
            <w:shd w:val="clear" w:color="auto" w:fill="auto"/>
          </w:tcPr>
          <w:p w:rsidR="005F494C" w:rsidRPr="005F494C" w:rsidRDefault="005F494C" w:rsidP="005F494C">
            <w:pPr>
              <w:rPr>
                <w:sz w:val="22"/>
                <w:szCs w:val="22"/>
              </w:rPr>
            </w:pPr>
            <w:r w:rsidRPr="005F494C">
              <w:rPr>
                <w:sz w:val="22"/>
                <w:szCs w:val="22"/>
              </w:rPr>
              <w:t>Mrs D Teasdale</w:t>
            </w:r>
          </w:p>
        </w:tc>
        <w:tc>
          <w:tcPr>
            <w:tcW w:w="1634" w:type="dxa"/>
            <w:shd w:val="clear" w:color="auto" w:fill="auto"/>
          </w:tcPr>
          <w:p w:rsidR="005F494C" w:rsidRPr="005F494C" w:rsidRDefault="005F494C" w:rsidP="005F494C">
            <w:pPr>
              <w:rPr>
                <w:sz w:val="22"/>
                <w:szCs w:val="22"/>
              </w:rPr>
            </w:pPr>
            <w:r w:rsidRPr="005F494C">
              <w:rPr>
                <w:sz w:val="22"/>
                <w:szCs w:val="22"/>
              </w:rPr>
              <w:t>Dr J Shilhan</w:t>
            </w:r>
          </w:p>
        </w:tc>
        <w:tc>
          <w:tcPr>
            <w:tcW w:w="3526" w:type="dxa"/>
            <w:shd w:val="clear" w:color="auto" w:fill="auto"/>
          </w:tcPr>
          <w:p w:rsidR="005F494C" w:rsidRPr="005F494C" w:rsidRDefault="005F494C" w:rsidP="005F494C">
            <w:pPr>
              <w:rPr>
                <w:sz w:val="22"/>
                <w:szCs w:val="22"/>
              </w:rPr>
            </w:pPr>
          </w:p>
        </w:tc>
      </w:tr>
      <w:tr w:rsidR="005F494C" w:rsidRPr="002D3C02" w:rsidTr="001E3ACC">
        <w:tc>
          <w:tcPr>
            <w:tcW w:w="977" w:type="dxa"/>
            <w:shd w:val="clear" w:color="auto" w:fill="auto"/>
          </w:tcPr>
          <w:p w:rsidR="005F494C" w:rsidRPr="005F494C" w:rsidRDefault="005F494C" w:rsidP="005F494C">
            <w:pPr>
              <w:rPr>
                <w:sz w:val="22"/>
                <w:szCs w:val="22"/>
              </w:rPr>
            </w:pPr>
            <w:r w:rsidRPr="005F494C">
              <w:rPr>
                <w:sz w:val="22"/>
                <w:szCs w:val="22"/>
              </w:rPr>
              <w:t>1.2</w:t>
            </w:r>
          </w:p>
        </w:tc>
        <w:tc>
          <w:tcPr>
            <w:tcW w:w="1541" w:type="dxa"/>
            <w:shd w:val="clear" w:color="auto" w:fill="auto"/>
          </w:tcPr>
          <w:p w:rsidR="005F494C" w:rsidRPr="005F494C" w:rsidRDefault="005F494C" w:rsidP="005F494C">
            <w:pPr>
              <w:rPr>
                <w:sz w:val="22"/>
                <w:szCs w:val="22"/>
              </w:rPr>
            </w:pPr>
            <w:r w:rsidRPr="005F494C">
              <w:rPr>
                <w:sz w:val="22"/>
                <w:szCs w:val="22"/>
              </w:rPr>
              <w:t xml:space="preserve">Jun </w:t>
            </w:r>
            <w:r w:rsidRPr="005F494C">
              <w:rPr>
                <w:sz w:val="22"/>
                <w:szCs w:val="22"/>
              </w:rPr>
              <w:t>19</w:t>
            </w:r>
          </w:p>
        </w:tc>
        <w:tc>
          <w:tcPr>
            <w:tcW w:w="1910" w:type="dxa"/>
            <w:shd w:val="clear" w:color="auto" w:fill="auto"/>
          </w:tcPr>
          <w:p w:rsidR="005F494C" w:rsidRPr="005F494C" w:rsidRDefault="005F494C" w:rsidP="005F494C">
            <w:pPr>
              <w:rPr>
                <w:sz w:val="22"/>
                <w:szCs w:val="22"/>
              </w:rPr>
            </w:pPr>
            <w:r w:rsidRPr="005F494C">
              <w:rPr>
                <w:sz w:val="22"/>
                <w:szCs w:val="22"/>
              </w:rPr>
              <w:t>Ms L Moran</w:t>
            </w:r>
          </w:p>
        </w:tc>
        <w:tc>
          <w:tcPr>
            <w:tcW w:w="1634" w:type="dxa"/>
            <w:shd w:val="clear" w:color="auto" w:fill="auto"/>
          </w:tcPr>
          <w:p w:rsidR="005F494C" w:rsidRPr="005F494C" w:rsidRDefault="005F494C" w:rsidP="005F494C">
            <w:pPr>
              <w:rPr>
                <w:sz w:val="22"/>
                <w:szCs w:val="22"/>
              </w:rPr>
            </w:pPr>
            <w:r w:rsidRPr="005F494C">
              <w:rPr>
                <w:sz w:val="22"/>
                <w:szCs w:val="22"/>
              </w:rPr>
              <w:t>Mrs D Teasdale</w:t>
            </w:r>
          </w:p>
        </w:tc>
        <w:tc>
          <w:tcPr>
            <w:tcW w:w="3526" w:type="dxa"/>
            <w:shd w:val="clear" w:color="auto" w:fill="auto"/>
          </w:tcPr>
          <w:p w:rsidR="005F494C" w:rsidRPr="005F494C" w:rsidRDefault="005F494C" w:rsidP="005F494C">
            <w:pPr>
              <w:rPr>
                <w:sz w:val="22"/>
                <w:szCs w:val="22"/>
              </w:rPr>
            </w:pPr>
            <w:r w:rsidRPr="005F494C">
              <w:rPr>
                <w:sz w:val="22"/>
                <w:szCs w:val="22"/>
              </w:rPr>
              <w:t xml:space="preserve">Printed copy for patients </w:t>
            </w:r>
          </w:p>
        </w:tc>
      </w:tr>
      <w:tr w:rsidR="005F494C" w:rsidRPr="002D3C02" w:rsidTr="001E3ACC">
        <w:tc>
          <w:tcPr>
            <w:tcW w:w="977" w:type="dxa"/>
            <w:shd w:val="clear" w:color="auto" w:fill="auto"/>
          </w:tcPr>
          <w:p w:rsidR="005F494C" w:rsidRPr="005F494C" w:rsidRDefault="005F494C" w:rsidP="005F494C">
            <w:pPr>
              <w:rPr>
                <w:sz w:val="22"/>
                <w:szCs w:val="22"/>
              </w:rPr>
            </w:pPr>
            <w:r w:rsidRPr="005F494C">
              <w:rPr>
                <w:sz w:val="22"/>
                <w:szCs w:val="22"/>
              </w:rPr>
              <w:t>2.0</w:t>
            </w:r>
          </w:p>
        </w:tc>
        <w:tc>
          <w:tcPr>
            <w:tcW w:w="1541" w:type="dxa"/>
            <w:shd w:val="clear" w:color="auto" w:fill="auto"/>
          </w:tcPr>
          <w:p w:rsidR="005F494C" w:rsidRPr="005F494C" w:rsidRDefault="005F494C" w:rsidP="005F494C">
            <w:pPr>
              <w:rPr>
                <w:sz w:val="22"/>
                <w:szCs w:val="22"/>
              </w:rPr>
            </w:pPr>
            <w:r w:rsidRPr="005F494C">
              <w:rPr>
                <w:sz w:val="22"/>
                <w:szCs w:val="22"/>
              </w:rPr>
              <w:t>Sept 20</w:t>
            </w:r>
          </w:p>
        </w:tc>
        <w:tc>
          <w:tcPr>
            <w:tcW w:w="1910" w:type="dxa"/>
            <w:shd w:val="clear" w:color="auto" w:fill="auto"/>
          </w:tcPr>
          <w:p w:rsidR="005F494C" w:rsidRPr="005F494C" w:rsidRDefault="005F494C" w:rsidP="005F494C">
            <w:pPr>
              <w:rPr>
                <w:sz w:val="22"/>
                <w:szCs w:val="22"/>
              </w:rPr>
            </w:pPr>
            <w:r w:rsidRPr="005F494C">
              <w:rPr>
                <w:sz w:val="22"/>
                <w:szCs w:val="22"/>
              </w:rPr>
              <w:t>Mr M Turner</w:t>
            </w:r>
          </w:p>
        </w:tc>
        <w:tc>
          <w:tcPr>
            <w:tcW w:w="1634" w:type="dxa"/>
            <w:shd w:val="clear" w:color="auto" w:fill="auto"/>
          </w:tcPr>
          <w:p w:rsidR="005F494C" w:rsidRPr="005F494C" w:rsidRDefault="005F494C" w:rsidP="005F494C">
            <w:pPr>
              <w:rPr>
                <w:sz w:val="22"/>
                <w:szCs w:val="22"/>
              </w:rPr>
            </w:pPr>
          </w:p>
        </w:tc>
        <w:tc>
          <w:tcPr>
            <w:tcW w:w="3526" w:type="dxa"/>
            <w:shd w:val="clear" w:color="auto" w:fill="auto"/>
          </w:tcPr>
          <w:p w:rsidR="005F494C" w:rsidRPr="005F494C" w:rsidRDefault="005F494C" w:rsidP="005F494C">
            <w:pPr>
              <w:rPr>
                <w:sz w:val="22"/>
                <w:szCs w:val="22"/>
              </w:rPr>
            </w:pPr>
            <w:r w:rsidRPr="005F494C">
              <w:rPr>
                <w:sz w:val="22"/>
                <w:szCs w:val="22"/>
              </w:rPr>
              <w:t>Charter updated</w:t>
            </w:r>
          </w:p>
        </w:tc>
      </w:tr>
      <w:tr w:rsidR="005F494C" w:rsidRPr="002D3C02" w:rsidTr="001E3ACC">
        <w:tc>
          <w:tcPr>
            <w:tcW w:w="977" w:type="dxa"/>
            <w:shd w:val="clear" w:color="auto" w:fill="auto"/>
          </w:tcPr>
          <w:p w:rsidR="005F494C" w:rsidRPr="001E3ACC" w:rsidRDefault="005F494C" w:rsidP="005F494C"/>
        </w:tc>
        <w:tc>
          <w:tcPr>
            <w:tcW w:w="1541" w:type="dxa"/>
            <w:shd w:val="clear" w:color="auto" w:fill="auto"/>
          </w:tcPr>
          <w:p w:rsidR="005F494C" w:rsidRPr="001E3ACC" w:rsidRDefault="005F494C" w:rsidP="005F494C"/>
        </w:tc>
        <w:tc>
          <w:tcPr>
            <w:tcW w:w="1910" w:type="dxa"/>
            <w:shd w:val="clear" w:color="auto" w:fill="auto"/>
          </w:tcPr>
          <w:p w:rsidR="005F494C" w:rsidRPr="001E3ACC" w:rsidRDefault="005F494C" w:rsidP="005F494C"/>
        </w:tc>
        <w:tc>
          <w:tcPr>
            <w:tcW w:w="1634" w:type="dxa"/>
            <w:shd w:val="clear" w:color="auto" w:fill="auto"/>
          </w:tcPr>
          <w:p w:rsidR="005F494C" w:rsidRPr="001E3ACC" w:rsidRDefault="005F494C" w:rsidP="005F494C"/>
        </w:tc>
        <w:tc>
          <w:tcPr>
            <w:tcW w:w="3526" w:type="dxa"/>
            <w:shd w:val="clear" w:color="auto" w:fill="auto"/>
          </w:tcPr>
          <w:p w:rsidR="005F494C" w:rsidRPr="001E3ACC" w:rsidRDefault="005F494C" w:rsidP="005F494C"/>
        </w:tc>
      </w:tr>
      <w:tr w:rsidR="005F494C" w:rsidRPr="002D3C02" w:rsidTr="001E3ACC">
        <w:tc>
          <w:tcPr>
            <w:tcW w:w="977" w:type="dxa"/>
            <w:shd w:val="clear" w:color="auto" w:fill="auto"/>
          </w:tcPr>
          <w:p w:rsidR="005F494C" w:rsidRPr="001E3ACC" w:rsidRDefault="005F494C" w:rsidP="005F494C"/>
        </w:tc>
        <w:tc>
          <w:tcPr>
            <w:tcW w:w="1541" w:type="dxa"/>
            <w:shd w:val="clear" w:color="auto" w:fill="auto"/>
          </w:tcPr>
          <w:p w:rsidR="005F494C" w:rsidRPr="001E3ACC" w:rsidRDefault="005F494C" w:rsidP="005F494C"/>
        </w:tc>
        <w:tc>
          <w:tcPr>
            <w:tcW w:w="1910" w:type="dxa"/>
            <w:shd w:val="clear" w:color="auto" w:fill="auto"/>
          </w:tcPr>
          <w:p w:rsidR="005F494C" w:rsidRPr="001E3ACC" w:rsidRDefault="005F494C" w:rsidP="005F494C"/>
        </w:tc>
        <w:tc>
          <w:tcPr>
            <w:tcW w:w="1634" w:type="dxa"/>
            <w:shd w:val="clear" w:color="auto" w:fill="auto"/>
          </w:tcPr>
          <w:p w:rsidR="005F494C" w:rsidRPr="001E3ACC" w:rsidRDefault="005F494C" w:rsidP="005F494C"/>
        </w:tc>
        <w:tc>
          <w:tcPr>
            <w:tcW w:w="3526" w:type="dxa"/>
            <w:shd w:val="clear" w:color="auto" w:fill="auto"/>
          </w:tcPr>
          <w:p w:rsidR="005F494C" w:rsidRPr="001E3ACC" w:rsidRDefault="005F494C" w:rsidP="005F494C"/>
        </w:tc>
      </w:tr>
      <w:tr w:rsidR="005F494C" w:rsidRPr="002D3C02" w:rsidTr="001E3ACC">
        <w:tc>
          <w:tcPr>
            <w:tcW w:w="977" w:type="dxa"/>
            <w:shd w:val="clear" w:color="auto" w:fill="auto"/>
          </w:tcPr>
          <w:p w:rsidR="005F494C" w:rsidRPr="002D3C02" w:rsidRDefault="005F494C" w:rsidP="005F494C"/>
        </w:tc>
        <w:tc>
          <w:tcPr>
            <w:tcW w:w="1541" w:type="dxa"/>
            <w:shd w:val="clear" w:color="auto" w:fill="auto"/>
          </w:tcPr>
          <w:p w:rsidR="005F494C" w:rsidRPr="002D3C02" w:rsidRDefault="005F494C" w:rsidP="005F494C"/>
        </w:tc>
        <w:tc>
          <w:tcPr>
            <w:tcW w:w="1910" w:type="dxa"/>
            <w:shd w:val="clear" w:color="auto" w:fill="auto"/>
          </w:tcPr>
          <w:p w:rsidR="005F494C" w:rsidRPr="002D3C02" w:rsidRDefault="005F494C" w:rsidP="005F494C"/>
        </w:tc>
        <w:tc>
          <w:tcPr>
            <w:tcW w:w="1634" w:type="dxa"/>
            <w:shd w:val="clear" w:color="auto" w:fill="auto"/>
          </w:tcPr>
          <w:p w:rsidR="005F494C" w:rsidRPr="002D3C02" w:rsidRDefault="005F494C" w:rsidP="005F494C"/>
        </w:tc>
        <w:tc>
          <w:tcPr>
            <w:tcW w:w="3526" w:type="dxa"/>
            <w:shd w:val="clear" w:color="auto" w:fill="auto"/>
          </w:tcPr>
          <w:p w:rsidR="005F494C" w:rsidRPr="002D3C02" w:rsidRDefault="005F494C" w:rsidP="005F494C"/>
        </w:tc>
      </w:tr>
    </w:tbl>
    <w:p w:rsidR="002D3C02" w:rsidRDefault="002D3C02"/>
    <w:p w:rsidR="00590337" w:rsidRDefault="00590337" w:rsidP="00590337">
      <w:pPr>
        <w:rPr>
          <w:rFonts w:ascii="Frutiger Bold" w:hAnsi="Frutiger Bold"/>
          <w:sz w:val="28"/>
          <w:szCs w:val="28"/>
        </w:rPr>
      </w:pPr>
      <w:r>
        <w:rPr>
          <w:rFonts w:ascii="Frutiger Bold" w:hAnsi="Frutiger Bold"/>
          <w:sz w:val="28"/>
          <w:szCs w:val="28"/>
        </w:rPr>
        <w:t>E. Definitions</w:t>
      </w:r>
    </w:p>
    <w:tbl>
      <w:tblPr>
        <w:tblStyle w:val="TableGrid"/>
        <w:tblW w:w="9606" w:type="dxa"/>
        <w:tblLook w:val="04A0" w:firstRow="1" w:lastRow="0" w:firstColumn="1" w:lastColumn="0" w:noHBand="0" w:noVBand="1"/>
      </w:tblPr>
      <w:tblGrid>
        <w:gridCol w:w="3409"/>
        <w:gridCol w:w="6197"/>
      </w:tblGrid>
      <w:tr w:rsidR="00590337" w:rsidTr="009E5DFC">
        <w:tc>
          <w:tcPr>
            <w:tcW w:w="3409" w:type="dxa"/>
          </w:tcPr>
          <w:p w:rsidR="00590337" w:rsidRDefault="00590337">
            <w:r>
              <w:t>“The Practice”, “We”</w:t>
            </w:r>
          </w:p>
        </w:tc>
        <w:tc>
          <w:tcPr>
            <w:tcW w:w="6197" w:type="dxa"/>
          </w:tcPr>
          <w:p w:rsidR="00590337" w:rsidRDefault="00590337">
            <w:r>
              <w:t>On behalf of The Partners of Staveleigh Medical Centre</w:t>
            </w:r>
          </w:p>
        </w:tc>
      </w:tr>
      <w:tr w:rsidR="00590337" w:rsidTr="009E5DFC">
        <w:tc>
          <w:tcPr>
            <w:tcW w:w="3409" w:type="dxa"/>
          </w:tcPr>
          <w:p w:rsidR="00590337" w:rsidRDefault="00590337">
            <w:r>
              <w:t>“CCG”</w:t>
            </w:r>
          </w:p>
        </w:tc>
        <w:tc>
          <w:tcPr>
            <w:tcW w:w="6197" w:type="dxa"/>
          </w:tcPr>
          <w:p w:rsidR="00590337" w:rsidRDefault="00590337">
            <w:r>
              <w:t>Clinical Commissioning Group for Tameside and Glossop</w:t>
            </w:r>
          </w:p>
        </w:tc>
      </w:tr>
      <w:tr w:rsidR="00590337" w:rsidTr="009E5DFC">
        <w:tc>
          <w:tcPr>
            <w:tcW w:w="3409" w:type="dxa"/>
          </w:tcPr>
          <w:p w:rsidR="00590337" w:rsidRDefault="00590337">
            <w:r>
              <w:t>“Office”, “Officers”</w:t>
            </w:r>
          </w:p>
        </w:tc>
        <w:tc>
          <w:tcPr>
            <w:tcW w:w="6197" w:type="dxa"/>
          </w:tcPr>
          <w:p w:rsidR="00590337" w:rsidRDefault="00590337">
            <w:r>
              <w:t>Responsible person</w:t>
            </w:r>
            <w:r w:rsidR="00F34758">
              <w:t>s for policy</w:t>
            </w:r>
          </w:p>
        </w:tc>
      </w:tr>
    </w:tbl>
    <w:p w:rsidR="00C6669E" w:rsidRDefault="00C6669E"/>
    <w:p w:rsidR="00C6669E" w:rsidRDefault="00C6669E"/>
    <w:p w:rsidR="003268A1" w:rsidRDefault="003268A1"/>
    <w:p w:rsidR="003268A1" w:rsidRDefault="003268A1"/>
    <w:p w:rsidR="00590337" w:rsidRDefault="00590337" w:rsidP="00590337">
      <w:pPr>
        <w:rPr>
          <w:rFonts w:ascii="Frutiger Bold" w:hAnsi="Frutiger Bold"/>
          <w:sz w:val="28"/>
          <w:szCs w:val="28"/>
        </w:rPr>
      </w:pPr>
      <w:r>
        <w:rPr>
          <w:rFonts w:ascii="Frutiger Bold" w:hAnsi="Frutiger Bold"/>
          <w:sz w:val="28"/>
          <w:szCs w:val="28"/>
        </w:rPr>
        <w:lastRenderedPageBreak/>
        <w:t>F. Persons Whom Policy Applies to</w:t>
      </w:r>
    </w:p>
    <w:p w:rsidR="00590337" w:rsidRDefault="00590337" w:rsidP="00590337">
      <w:r>
        <w:t>Staff, faculties, visitors, stakeholders and other persons or bodies affected by or for whom this policy applies to:</w:t>
      </w:r>
    </w:p>
    <w:p w:rsidR="004241EF" w:rsidRDefault="00590337" w:rsidP="003E2640">
      <w:pPr>
        <w:pStyle w:val="ListParagraph"/>
        <w:numPr>
          <w:ilvl w:val="0"/>
          <w:numId w:val="1"/>
        </w:numPr>
      </w:pPr>
      <w:r>
        <w:t xml:space="preserve">All </w:t>
      </w:r>
      <w:r w:rsidR="001E3ACC">
        <w:t xml:space="preserve">Clinical </w:t>
      </w:r>
      <w:r>
        <w:t>staff.</w:t>
      </w:r>
    </w:p>
    <w:p w:rsidR="00590337" w:rsidRDefault="001E3ACC" w:rsidP="003E2640">
      <w:pPr>
        <w:pStyle w:val="ListParagraph"/>
        <w:numPr>
          <w:ilvl w:val="0"/>
          <w:numId w:val="1"/>
        </w:numPr>
      </w:pPr>
      <w:r>
        <w:t>Patients.</w:t>
      </w:r>
    </w:p>
    <w:p w:rsidR="004D7C45" w:rsidRDefault="004D7C45" w:rsidP="003E2640">
      <w:pPr>
        <w:pStyle w:val="ListParagraph"/>
        <w:numPr>
          <w:ilvl w:val="0"/>
          <w:numId w:val="1"/>
        </w:numPr>
      </w:pPr>
      <w:r>
        <w:t>3</w:t>
      </w:r>
      <w:r w:rsidRPr="004D7C45">
        <w:rPr>
          <w:vertAlign w:val="superscript"/>
        </w:rPr>
        <w:t>rd</w:t>
      </w:r>
      <w:r>
        <w:t xml:space="preserve"> Party Staff.</w:t>
      </w:r>
    </w:p>
    <w:p w:rsidR="00896566" w:rsidRDefault="00896566" w:rsidP="003E2640">
      <w:pPr>
        <w:pStyle w:val="ListParagraph"/>
        <w:numPr>
          <w:ilvl w:val="0"/>
          <w:numId w:val="1"/>
        </w:numPr>
      </w:pPr>
      <w:r>
        <w:t>All Stakeholders.</w:t>
      </w:r>
    </w:p>
    <w:p w:rsidR="004241EF" w:rsidRDefault="004241EF"/>
    <w:p w:rsidR="00590337" w:rsidRDefault="00590337" w:rsidP="00590337">
      <w:pPr>
        <w:rPr>
          <w:rFonts w:ascii="Frutiger Bold" w:hAnsi="Frutiger Bold"/>
          <w:sz w:val="28"/>
          <w:szCs w:val="28"/>
        </w:rPr>
      </w:pPr>
      <w:r>
        <w:rPr>
          <w:rFonts w:ascii="Frutiger Bold" w:hAnsi="Frutiger Bold"/>
          <w:sz w:val="28"/>
          <w:szCs w:val="28"/>
        </w:rPr>
        <w:t>G. Responsible Office</w:t>
      </w:r>
    </w:p>
    <w:p w:rsidR="00C6669E" w:rsidRDefault="00590337">
      <w:r>
        <w:t xml:space="preserve">Office or officers charged with </w:t>
      </w:r>
      <w:r w:rsidR="00F34758">
        <w:t>developing, updating, communicating, training, ensuring compliance with, and providing resources to promote adherence to this issued policy:</w:t>
      </w:r>
    </w:p>
    <w:p w:rsidR="00F34758" w:rsidRDefault="00F34758" w:rsidP="003E2640">
      <w:pPr>
        <w:pStyle w:val="ListParagraph"/>
        <w:numPr>
          <w:ilvl w:val="0"/>
          <w:numId w:val="2"/>
        </w:numPr>
      </w:pPr>
      <w:r>
        <w:t>Practice Manager</w:t>
      </w:r>
      <w:r w:rsidR="001E3ACC">
        <w:t>.</w:t>
      </w:r>
    </w:p>
    <w:p w:rsidR="003D544C" w:rsidRDefault="003D544C" w:rsidP="003E2640">
      <w:pPr>
        <w:pStyle w:val="ListParagraph"/>
        <w:numPr>
          <w:ilvl w:val="0"/>
          <w:numId w:val="2"/>
        </w:numPr>
      </w:pPr>
      <w:r>
        <w:t>All Practice Staff.</w:t>
      </w:r>
    </w:p>
    <w:p w:rsidR="00896566" w:rsidRDefault="004D7C45" w:rsidP="003E2640">
      <w:pPr>
        <w:pStyle w:val="ListParagraph"/>
        <w:numPr>
          <w:ilvl w:val="0"/>
          <w:numId w:val="2"/>
        </w:numPr>
      </w:pPr>
      <w:r>
        <w:t>Practice Partners.</w:t>
      </w:r>
    </w:p>
    <w:p w:rsidR="00C6669E" w:rsidRDefault="00C6669E"/>
    <w:p w:rsidR="004241EF" w:rsidRDefault="00E361A4" w:rsidP="004241EF">
      <w:pPr>
        <w:rPr>
          <w:rFonts w:ascii="Frutiger Bold" w:hAnsi="Frutiger Bold"/>
          <w:sz w:val="28"/>
          <w:szCs w:val="28"/>
        </w:rPr>
      </w:pPr>
      <w:r>
        <w:rPr>
          <w:rFonts w:ascii="Frutiger Bold" w:hAnsi="Frutiger Bold"/>
          <w:sz w:val="28"/>
          <w:szCs w:val="28"/>
        </w:rPr>
        <w:t>H</w:t>
      </w:r>
      <w:r w:rsidR="004241EF">
        <w:rPr>
          <w:rFonts w:ascii="Frutiger Bold" w:hAnsi="Frutiger Bold"/>
          <w:sz w:val="28"/>
          <w:szCs w:val="28"/>
        </w:rPr>
        <w:t>. Introduction</w:t>
      </w:r>
    </w:p>
    <w:p w:rsidR="005A4961" w:rsidRDefault="005A4961" w:rsidP="004241EF">
      <w:pPr>
        <w:rPr>
          <w:rFonts w:ascii="Frutiger Bold" w:hAnsi="Frutiger Bold"/>
          <w:sz w:val="28"/>
          <w:szCs w:val="28"/>
        </w:rPr>
      </w:pPr>
    </w:p>
    <w:p w:rsidR="005A4961" w:rsidRDefault="005F494C" w:rsidP="00C6669E">
      <w:pPr>
        <w:jc w:val="both"/>
        <w:rPr>
          <w:rFonts w:ascii="Arial" w:hAnsi="Arial" w:cs="Arial"/>
          <w:lang w:val="en"/>
        </w:rPr>
      </w:pPr>
      <w:r w:rsidRPr="005F494C">
        <w:rPr>
          <w:rFonts w:ascii="Arial" w:hAnsi="Arial" w:cs="Arial"/>
          <w:lang w:val="en"/>
        </w:rPr>
        <w:t xml:space="preserve">The </w:t>
      </w:r>
      <w:r w:rsidRPr="005F494C">
        <w:rPr>
          <w:rFonts w:ascii="Arial" w:hAnsi="Arial" w:cs="Arial"/>
          <w:bCs/>
          <w:lang w:val="en"/>
        </w:rPr>
        <w:t xml:space="preserve">Patients' </w:t>
      </w:r>
      <w:r w:rsidRPr="005F494C">
        <w:rPr>
          <w:rFonts w:ascii="Arial" w:hAnsi="Arial" w:cs="Arial"/>
          <w:bCs/>
          <w:lang w:val="en"/>
        </w:rPr>
        <w:t>Charter</w:t>
      </w:r>
      <w:r w:rsidRPr="005F494C">
        <w:rPr>
          <w:rFonts w:ascii="Arial" w:hAnsi="Arial" w:cs="Arial"/>
          <w:lang w:val="en"/>
        </w:rPr>
        <w:t xml:space="preserve"> is an official document by the government or an organization that enlists various </w:t>
      </w:r>
      <w:r w:rsidRPr="005F494C">
        <w:rPr>
          <w:rFonts w:ascii="Arial" w:hAnsi="Arial" w:cs="Arial"/>
          <w:lang w:val="en"/>
        </w:rPr>
        <w:t>Patients' Rights</w:t>
      </w:r>
      <w:r w:rsidRPr="005F494C">
        <w:rPr>
          <w:rFonts w:ascii="Arial" w:hAnsi="Arial" w:cs="Arial"/>
          <w:lang w:val="en"/>
        </w:rPr>
        <w:t xml:space="preserve"> and Responsibility along with the </w:t>
      </w:r>
      <w:r>
        <w:rPr>
          <w:rFonts w:ascii="Arial" w:hAnsi="Arial" w:cs="Arial"/>
          <w:lang w:val="en"/>
        </w:rPr>
        <w:t xml:space="preserve">Code of Practice, followed by </w:t>
      </w:r>
      <w:r w:rsidRPr="005F494C">
        <w:rPr>
          <w:rFonts w:ascii="Arial" w:hAnsi="Arial" w:cs="Arial"/>
          <w:lang w:val="en"/>
        </w:rPr>
        <w:t>personnel.</w:t>
      </w:r>
    </w:p>
    <w:p w:rsidR="005F494C" w:rsidRPr="005F494C" w:rsidRDefault="005F494C" w:rsidP="00C6669E">
      <w:pPr>
        <w:jc w:val="both"/>
        <w:rPr>
          <w:rFonts w:ascii="Arial" w:hAnsi="Arial" w:cs="Arial"/>
        </w:rPr>
      </w:pPr>
    </w:p>
    <w:p w:rsidR="004241EF" w:rsidRDefault="00E361A4" w:rsidP="004241EF">
      <w:pPr>
        <w:rPr>
          <w:rFonts w:ascii="Frutiger Bold" w:hAnsi="Frutiger Bold"/>
          <w:sz w:val="28"/>
          <w:szCs w:val="28"/>
        </w:rPr>
      </w:pPr>
      <w:r>
        <w:rPr>
          <w:rFonts w:ascii="Frutiger Bold" w:hAnsi="Frutiger Bold"/>
          <w:sz w:val="28"/>
          <w:szCs w:val="28"/>
        </w:rPr>
        <w:t>I</w:t>
      </w:r>
      <w:r w:rsidR="004241EF">
        <w:rPr>
          <w:rFonts w:ascii="Frutiger Bold" w:hAnsi="Frutiger Bold"/>
          <w:sz w:val="28"/>
          <w:szCs w:val="28"/>
        </w:rPr>
        <w:t>. Practice Statement</w:t>
      </w:r>
    </w:p>
    <w:p w:rsidR="00C6669E" w:rsidRDefault="00C6669E" w:rsidP="00C6669E">
      <w:pPr>
        <w:jc w:val="both"/>
      </w:pPr>
    </w:p>
    <w:p w:rsidR="008F4959" w:rsidRDefault="005A4961" w:rsidP="008F4959">
      <w:pPr>
        <w:jc w:val="both"/>
      </w:pPr>
      <w:r>
        <w:t xml:space="preserve">Staveleigh Medical Centre </w:t>
      </w:r>
      <w:r w:rsidR="00B2675C">
        <w:t xml:space="preserve">is committed to </w:t>
      </w:r>
      <w:r w:rsidR="005F494C">
        <w:t>providing patients and service users with the information they require on their rights, responsibilities and expectations.</w:t>
      </w:r>
    </w:p>
    <w:p w:rsidR="003D544C" w:rsidRDefault="003D544C" w:rsidP="00C6669E">
      <w:pPr>
        <w:jc w:val="both"/>
      </w:pPr>
    </w:p>
    <w:p w:rsidR="004241EF" w:rsidRDefault="00E361A4" w:rsidP="004241EF">
      <w:pPr>
        <w:rPr>
          <w:rFonts w:ascii="Frutiger Bold" w:hAnsi="Frutiger Bold"/>
          <w:sz w:val="28"/>
          <w:szCs w:val="28"/>
        </w:rPr>
      </w:pPr>
      <w:r>
        <w:rPr>
          <w:rFonts w:ascii="Frutiger Bold" w:hAnsi="Frutiger Bold"/>
          <w:sz w:val="28"/>
          <w:szCs w:val="28"/>
        </w:rPr>
        <w:t>J</w:t>
      </w:r>
      <w:r w:rsidR="004241EF">
        <w:rPr>
          <w:rFonts w:ascii="Frutiger Bold" w:hAnsi="Frutiger Bold"/>
          <w:sz w:val="28"/>
          <w:szCs w:val="28"/>
        </w:rPr>
        <w:t>. Operational Implementation</w:t>
      </w:r>
      <w:r w:rsidR="00590337">
        <w:rPr>
          <w:rFonts w:ascii="Frutiger Bold" w:hAnsi="Frutiger Bold"/>
          <w:sz w:val="28"/>
          <w:szCs w:val="28"/>
        </w:rPr>
        <w:t xml:space="preserve"> and Procedures</w:t>
      </w:r>
    </w:p>
    <w:p w:rsidR="00B2675C" w:rsidRDefault="00B2675C" w:rsidP="00C6669E">
      <w:pPr>
        <w:rPr>
          <w:rFonts w:cstheme="minorHAnsi"/>
          <w:sz w:val="28"/>
          <w:szCs w:val="28"/>
        </w:rPr>
      </w:pPr>
    </w:p>
    <w:p w:rsidR="005F494C" w:rsidRDefault="005F494C" w:rsidP="00C6669E">
      <w:pPr>
        <w:rPr>
          <w:rFonts w:cstheme="minorHAnsi"/>
        </w:rPr>
      </w:pPr>
      <w:r>
        <w:rPr>
          <w:rFonts w:cstheme="minorHAnsi"/>
        </w:rPr>
        <w:t xml:space="preserve">The Practice Charter will be made available to patients through hardcopy leaflets and through the Practice website </w:t>
      </w:r>
      <w:hyperlink r:id="rId10" w:history="1">
        <w:r w:rsidRPr="007729E3">
          <w:rPr>
            <w:rStyle w:val="Hyperlink"/>
            <w:rFonts w:cstheme="minorHAnsi"/>
          </w:rPr>
          <w:t>www.staveleighmedicalcentre.co.uk</w:t>
        </w:r>
      </w:hyperlink>
      <w:r>
        <w:rPr>
          <w:rFonts w:cstheme="minorHAnsi"/>
        </w:rPr>
        <w:t>.</w:t>
      </w:r>
    </w:p>
    <w:p w:rsidR="005F494C" w:rsidRPr="005F494C" w:rsidRDefault="005F494C" w:rsidP="00C6669E">
      <w:pPr>
        <w:rPr>
          <w:rFonts w:cstheme="minorHAnsi"/>
        </w:rPr>
      </w:pPr>
    </w:p>
    <w:p w:rsidR="004241EF" w:rsidRDefault="00896566" w:rsidP="00C6669E">
      <w:pPr>
        <w:rPr>
          <w:b/>
        </w:rPr>
      </w:pPr>
      <w:r>
        <w:rPr>
          <w:rFonts w:ascii="Frutiger Bold" w:hAnsi="Frutiger Bold"/>
          <w:sz w:val="28"/>
          <w:szCs w:val="28"/>
        </w:rPr>
        <w:t>K</w:t>
      </w:r>
      <w:r w:rsidR="004241EF">
        <w:rPr>
          <w:rFonts w:ascii="Frutiger Bold" w:hAnsi="Frutiger Bold"/>
          <w:sz w:val="28"/>
          <w:szCs w:val="28"/>
        </w:rPr>
        <w:t>. Statement Publication</w:t>
      </w:r>
    </w:p>
    <w:p w:rsidR="004241EF" w:rsidRDefault="004241EF" w:rsidP="00C6669E">
      <w:pPr>
        <w:spacing w:after="160" w:line="259" w:lineRule="auto"/>
        <w:rPr>
          <w:rFonts w:eastAsia="Times New Roman"/>
        </w:rPr>
      </w:pPr>
    </w:p>
    <w:p w:rsidR="00C6669E" w:rsidRPr="00DE3A4F" w:rsidRDefault="00C6669E" w:rsidP="004241EF">
      <w:pPr>
        <w:spacing w:after="160" w:line="259" w:lineRule="auto"/>
        <w:jc w:val="both"/>
        <w:rPr>
          <w:rFonts w:eastAsia="Times New Roman"/>
        </w:rPr>
      </w:pPr>
      <w:r>
        <w:rPr>
          <w:rFonts w:eastAsia="Times New Roman"/>
        </w:rPr>
        <w:t>Staveleigh Medical Centre will endeavour to</w:t>
      </w:r>
      <w:r w:rsidR="001E3ACC">
        <w:rPr>
          <w:rFonts w:eastAsia="Times New Roman"/>
        </w:rPr>
        <w:t xml:space="preserve"> update and </w:t>
      </w:r>
      <w:r w:rsidRPr="00DE3A4F">
        <w:rPr>
          <w:rFonts w:eastAsia="Times New Roman"/>
        </w:rPr>
        <w:t xml:space="preserve">publish their </w:t>
      </w:r>
      <w:r w:rsidR="001E3ACC">
        <w:rPr>
          <w:rFonts w:eastAsia="Times New Roman"/>
        </w:rPr>
        <w:t xml:space="preserve">policy and </w:t>
      </w:r>
      <w:r w:rsidRPr="00DE3A4F">
        <w:rPr>
          <w:rFonts w:eastAsia="Times New Roman"/>
        </w:rPr>
        <w:t xml:space="preserve">statement as soon as possible </w:t>
      </w:r>
      <w:r w:rsidR="001E3ACC">
        <w:rPr>
          <w:rFonts w:eastAsia="Times New Roman"/>
        </w:rPr>
        <w:t>and appropriate.</w:t>
      </w:r>
      <w:r w:rsidR="006B0AE6">
        <w:rPr>
          <w:rFonts w:eastAsia="Times New Roman"/>
        </w:rPr>
        <w:t xml:space="preserve"> The policy and statement should be reviewed not more than 12 months of the version date.</w:t>
      </w:r>
    </w:p>
    <w:p w:rsidR="00C6669E" w:rsidRPr="00DE3A4F" w:rsidRDefault="00C6669E" w:rsidP="004241EF">
      <w:pPr>
        <w:spacing w:after="160" w:line="259" w:lineRule="auto"/>
        <w:jc w:val="both"/>
        <w:rPr>
          <w:rFonts w:eastAsia="Times New Roman"/>
        </w:rPr>
      </w:pPr>
      <w:r w:rsidRPr="00DE3A4F">
        <w:rPr>
          <w:rFonts w:eastAsia="Times New Roman"/>
        </w:rPr>
        <w:t>The statement needs to be approved and signed by an appropriate senior person in the business to ensure senior level accountability.</w:t>
      </w:r>
    </w:p>
    <w:p w:rsidR="00C6669E" w:rsidRDefault="00C6669E" w:rsidP="004241EF">
      <w:pPr>
        <w:spacing w:after="160" w:line="259" w:lineRule="auto"/>
        <w:jc w:val="both"/>
        <w:rPr>
          <w:rFonts w:eastAsia="Times New Roman"/>
        </w:rPr>
      </w:pPr>
      <w:r>
        <w:rPr>
          <w:rFonts w:eastAsia="Times New Roman"/>
        </w:rPr>
        <w:t>A</w:t>
      </w:r>
      <w:r w:rsidRPr="00DE3A4F">
        <w:rPr>
          <w:rFonts w:eastAsia="Times New Roman"/>
        </w:rPr>
        <w:t xml:space="preserve"> copy of the statement is to be provided to anyone who requests one in writing. The copy must be provided to the requestor within 30 days</w:t>
      </w:r>
      <w:r>
        <w:rPr>
          <w:rFonts w:eastAsia="Times New Roman"/>
        </w:rPr>
        <w:t xml:space="preserve"> of the receipt of the request.</w:t>
      </w:r>
    </w:p>
    <w:p w:rsidR="004241EF" w:rsidRDefault="004241EF" w:rsidP="004241EF">
      <w:pPr>
        <w:spacing w:after="160" w:line="259" w:lineRule="auto"/>
        <w:jc w:val="both"/>
        <w:rPr>
          <w:rFonts w:eastAsia="Times New Roman"/>
        </w:rPr>
      </w:pPr>
    </w:p>
    <w:p w:rsidR="004241EF" w:rsidRDefault="00896566" w:rsidP="004241EF">
      <w:pPr>
        <w:spacing w:after="160" w:line="259" w:lineRule="auto"/>
        <w:jc w:val="both"/>
        <w:rPr>
          <w:rFonts w:ascii="Frutiger Bold" w:hAnsi="Frutiger Bold"/>
          <w:sz w:val="28"/>
          <w:szCs w:val="28"/>
        </w:rPr>
      </w:pPr>
      <w:r>
        <w:rPr>
          <w:rFonts w:ascii="Frutiger Bold" w:hAnsi="Frutiger Bold"/>
          <w:sz w:val="28"/>
          <w:szCs w:val="28"/>
        </w:rPr>
        <w:t>L</w:t>
      </w:r>
      <w:r w:rsidR="004241EF">
        <w:rPr>
          <w:rFonts w:ascii="Frutiger Bold" w:hAnsi="Frutiger Bold"/>
          <w:sz w:val="28"/>
          <w:szCs w:val="28"/>
        </w:rPr>
        <w:t>. Additional Information</w:t>
      </w:r>
    </w:p>
    <w:p w:rsidR="0044548A" w:rsidRPr="004241EF" w:rsidRDefault="0044548A" w:rsidP="0044548A">
      <w:pPr>
        <w:spacing w:after="160" w:line="259" w:lineRule="auto"/>
        <w:jc w:val="both"/>
        <w:rPr>
          <w:rFonts w:cstheme="minorHAnsi"/>
        </w:rPr>
      </w:pPr>
      <w:r>
        <w:rPr>
          <w:rFonts w:cstheme="minorHAnsi"/>
        </w:rPr>
        <w:lastRenderedPageBreak/>
        <w:t>None recorded.</w:t>
      </w:r>
    </w:p>
    <w:p w:rsidR="004241EF" w:rsidRDefault="00896566" w:rsidP="004241EF">
      <w:pPr>
        <w:spacing w:after="160" w:line="259" w:lineRule="auto"/>
        <w:jc w:val="both"/>
        <w:rPr>
          <w:rFonts w:ascii="Frutiger Bold" w:hAnsi="Frutiger Bold"/>
          <w:sz w:val="28"/>
          <w:szCs w:val="28"/>
        </w:rPr>
      </w:pPr>
      <w:r>
        <w:rPr>
          <w:rFonts w:ascii="Frutiger Bold" w:hAnsi="Frutiger Bold"/>
          <w:sz w:val="28"/>
          <w:szCs w:val="28"/>
        </w:rPr>
        <w:t>M</w:t>
      </w:r>
      <w:r w:rsidR="004241EF">
        <w:rPr>
          <w:rFonts w:ascii="Frutiger Bold" w:hAnsi="Frutiger Bold"/>
          <w:sz w:val="28"/>
          <w:szCs w:val="28"/>
        </w:rPr>
        <w:t xml:space="preserve">. References &amp; </w:t>
      </w:r>
      <w:r w:rsidR="00E361A4">
        <w:rPr>
          <w:rFonts w:ascii="Frutiger Bold" w:hAnsi="Frutiger Bold"/>
          <w:sz w:val="28"/>
          <w:szCs w:val="28"/>
        </w:rPr>
        <w:t>Further Resources</w:t>
      </w:r>
    </w:p>
    <w:p w:rsidR="00903079" w:rsidRPr="004241EF" w:rsidRDefault="00903079" w:rsidP="00903079">
      <w:pPr>
        <w:spacing w:after="160" w:line="259" w:lineRule="auto"/>
        <w:jc w:val="both"/>
        <w:rPr>
          <w:rFonts w:cstheme="minorHAnsi"/>
        </w:rPr>
      </w:pPr>
      <w:r>
        <w:rPr>
          <w:rFonts w:cstheme="minorHAnsi"/>
        </w:rPr>
        <w:t>None recorded.</w:t>
      </w:r>
    </w:p>
    <w:p w:rsidR="006B0AE6" w:rsidRDefault="00896566" w:rsidP="003D544C">
      <w:pPr>
        <w:spacing w:after="160" w:line="259" w:lineRule="auto"/>
        <w:jc w:val="both"/>
        <w:rPr>
          <w:rFonts w:ascii="Frutiger Bold" w:hAnsi="Frutiger Bold"/>
          <w:sz w:val="28"/>
          <w:szCs w:val="28"/>
        </w:rPr>
      </w:pPr>
      <w:r>
        <w:rPr>
          <w:rFonts w:ascii="Frutiger Bold" w:hAnsi="Frutiger Bold"/>
          <w:sz w:val="28"/>
          <w:szCs w:val="28"/>
        </w:rPr>
        <w:t>N</w:t>
      </w:r>
      <w:r w:rsidR="003D544C">
        <w:rPr>
          <w:rFonts w:ascii="Frutiger Bold" w:hAnsi="Frutiger Bold"/>
          <w:sz w:val="28"/>
          <w:szCs w:val="28"/>
        </w:rPr>
        <w:t>. Appendices</w:t>
      </w:r>
    </w:p>
    <w:tbl>
      <w:tblPr>
        <w:tblStyle w:val="TableGrid"/>
        <w:tblW w:w="0" w:type="auto"/>
        <w:tblLook w:val="04A0" w:firstRow="1" w:lastRow="0" w:firstColumn="1" w:lastColumn="0" w:noHBand="0" w:noVBand="1"/>
      </w:tblPr>
      <w:tblGrid>
        <w:gridCol w:w="9016"/>
      </w:tblGrid>
      <w:tr w:rsidR="005F494C" w:rsidTr="005F494C">
        <w:tc>
          <w:tcPr>
            <w:tcW w:w="9016" w:type="dxa"/>
          </w:tcPr>
          <w:p w:rsidR="005F494C" w:rsidRPr="005F494C" w:rsidRDefault="005F494C" w:rsidP="003D544C">
            <w:pPr>
              <w:spacing w:after="160" w:line="259" w:lineRule="auto"/>
              <w:jc w:val="both"/>
              <w:rPr>
                <w:rFonts w:ascii="Arial" w:hAnsi="Arial" w:cs="Arial"/>
                <w:b/>
              </w:rPr>
            </w:pPr>
            <w:r>
              <w:rPr>
                <w:rFonts w:ascii="Arial" w:hAnsi="Arial" w:cs="Arial"/>
                <w:b/>
              </w:rPr>
              <w:t>Appendix 1 – Practice Charter Patient Leaflet</w:t>
            </w:r>
          </w:p>
        </w:tc>
      </w:tr>
    </w:tbl>
    <w:p w:rsidR="00E937EA" w:rsidRDefault="00E937EA" w:rsidP="003D544C">
      <w:pPr>
        <w:spacing w:after="160" w:line="259" w:lineRule="auto"/>
        <w:jc w:val="both"/>
        <w:rPr>
          <w:rFonts w:ascii="Frutiger Bold" w:hAnsi="Frutiger Bold"/>
          <w:sz w:val="28"/>
          <w:szCs w:val="28"/>
        </w:rPr>
      </w:pPr>
    </w:p>
    <w:p w:rsidR="003E2640" w:rsidRDefault="003E2640" w:rsidP="003D544C">
      <w:pPr>
        <w:spacing w:after="160" w:line="259" w:lineRule="auto"/>
        <w:jc w:val="both"/>
        <w:rPr>
          <w:rFonts w:ascii="Frutiger Bold" w:hAnsi="Frutiger Bold"/>
          <w:sz w:val="28"/>
          <w:szCs w:val="28"/>
        </w:rPr>
      </w:pPr>
    </w:p>
    <w:bookmarkStart w:id="1" w:name="_MON_1662972990"/>
    <w:bookmarkEnd w:id="1"/>
    <w:p w:rsidR="00B2675C" w:rsidRDefault="005F494C" w:rsidP="00E361A4">
      <w:pPr>
        <w:rPr>
          <w:rFonts w:cstheme="minorHAnsi"/>
        </w:rPr>
        <w:sectPr w:rsidR="00B2675C" w:rsidSect="00F34758">
          <w:headerReference w:type="default" r:id="rId11"/>
          <w:footerReference w:type="default" r:id="rId12"/>
          <w:type w:val="continuous"/>
          <w:pgSz w:w="11906" w:h="16838"/>
          <w:pgMar w:top="1440" w:right="1440" w:bottom="1440" w:left="1440" w:header="708" w:footer="708" w:gutter="0"/>
          <w:pgNumType w:start="0"/>
          <w:cols w:space="708"/>
          <w:titlePg/>
          <w:docGrid w:linePitch="360"/>
        </w:sectPr>
      </w:pPr>
      <w:r>
        <w:rPr>
          <w:rFonts w:cstheme="minorHAnsi"/>
        </w:rPr>
        <w:object w:dxaOrig="154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13" o:title=""/>
          </v:shape>
          <o:OLEObject Type="Embed" ProgID="Word.Document.12" ShapeID="_x0000_i1025" DrawAspect="Icon" ObjectID="_1662973148" r:id="rId14">
            <o:FieldCodes>\s</o:FieldCodes>
          </o:OLEObject>
        </w:object>
      </w:r>
    </w:p>
    <w:tbl>
      <w:tblPr>
        <w:tblpPr w:leftFromText="180" w:rightFromText="180" w:vertAnchor="page" w:horzAnchor="margin" w:tblpY="3641"/>
        <w:tblW w:w="5000" w:type="pct"/>
        <w:tblLook w:val="04A0" w:firstRow="1" w:lastRow="0" w:firstColumn="1" w:lastColumn="0" w:noHBand="0" w:noVBand="1"/>
      </w:tblPr>
      <w:tblGrid>
        <w:gridCol w:w="9026"/>
      </w:tblGrid>
      <w:tr w:rsidR="00E361A4" w:rsidTr="00E33A42">
        <w:trPr>
          <w:trHeight w:val="2880"/>
        </w:trPr>
        <w:tc>
          <w:tcPr>
            <w:tcW w:w="5000" w:type="pct"/>
          </w:tcPr>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Pr="00805C75" w:rsidRDefault="00BF2FFB" w:rsidP="00805C75">
            <w:pPr>
              <w:pStyle w:val="NoSpacing"/>
              <w:rPr>
                <w:rFonts w:ascii="Frutiger Bold" w:eastAsiaTheme="majorEastAsia" w:hAnsi="Frutiger Bold" w:cstheme="majorBidi"/>
                <w:caps/>
              </w:rPr>
            </w:pPr>
          </w:p>
        </w:tc>
      </w:tr>
      <w:tr w:rsidR="00E361A4" w:rsidTr="00E33A42">
        <w:trPr>
          <w:trHeight w:val="1440"/>
        </w:trPr>
        <w:tc>
          <w:tcPr>
            <w:tcW w:w="5000" w:type="pct"/>
            <w:tcBorders>
              <w:bottom w:val="single" w:sz="4" w:space="0" w:color="4F81BD" w:themeColor="accent1"/>
            </w:tcBorders>
            <w:vAlign w:val="center"/>
          </w:tcPr>
          <w:p w:rsidR="00805C75" w:rsidRPr="00BF2FFB" w:rsidRDefault="00805C75" w:rsidP="00805C75">
            <w:pPr>
              <w:pStyle w:val="NoSpacing"/>
              <w:jc w:val="center"/>
              <w:rPr>
                <w:rFonts w:eastAsiaTheme="majorEastAsia" w:cstheme="minorHAnsi"/>
                <w:sz w:val="28"/>
                <w:szCs w:val="28"/>
              </w:rPr>
            </w:pPr>
            <w:r w:rsidRPr="00BF2FFB">
              <w:rPr>
                <w:rFonts w:eastAsiaTheme="majorEastAsia" w:cstheme="minorHAnsi"/>
                <w:sz w:val="28"/>
                <w:szCs w:val="28"/>
              </w:rPr>
              <w:t>End of Document.</w:t>
            </w:r>
          </w:p>
          <w:p w:rsidR="00805C75" w:rsidRPr="00805C75" w:rsidRDefault="00805C75" w:rsidP="00E33A42">
            <w:pPr>
              <w:pStyle w:val="NoSpacing"/>
              <w:rPr>
                <w:rFonts w:ascii="Frutiger Bold" w:eastAsiaTheme="majorEastAsia" w:hAnsi="Frutiger Bold" w:cstheme="majorBidi"/>
                <w:sz w:val="32"/>
              </w:rPr>
            </w:pPr>
          </w:p>
        </w:tc>
      </w:tr>
      <w:tr w:rsidR="00E361A4" w:rsidTr="00E33A42">
        <w:trPr>
          <w:trHeight w:val="720"/>
        </w:trPr>
        <w:tc>
          <w:tcPr>
            <w:tcW w:w="5000" w:type="pct"/>
            <w:tcBorders>
              <w:top w:val="single" w:sz="4" w:space="0" w:color="4F81BD" w:themeColor="accent1"/>
            </w:tcBorders>
            <w:vAlign w:val="center"/>
          </w:tcPr>
          <w:p w:rsidR="00BF2FFB" w:rsidRDefault="00BF2FFB" w:rsidP="00805C75">
            <w:pPr>
              <w:pStyle w:val="NoSpacing"/>
              <w:rPr>
                <w:rFonts w:ascii="Frutiger Bold" w:eastAsiaTheme="majorEastAsia" w:hAnsi="Frutiger Bold" w:cstheme="minorHAnsi"/>
                <w:sz w:val="28"/>
                <w:szCs w:val="28"/>
              </w:rPr>
            </w:pP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Staveleigh Medical Centre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King Street</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Stalybridge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SK15 2AE</w:t>
            </w:r>
          </w:p>
          <w:p w:rsidR="00805C75" w:rsidRPr="00BF2FFB" w:rsidRDefault="00805C75" w:rsidP="00805C75">
            <w:pPr>
              <w:pStyle w:val="NoSpacing"/>
              <w:rPr>
                <w:rFonts w:eastAsiaTheme="majorEastAsia" w:cstheme="minorHAnsi"/>
                <w:sz w:val="28"/>
                <w:szCs w:val="28"/>
              </w:rPr>
            </w:pP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t: 0161 304 8009</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 xml:space="preserve">w: www.staveleighmedicalcentre.co.uk </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e: tgccg.staveleighmedicalcentre@nhs.net</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c: P89007</w:t>
            </w:r>
          </w:p>
          <w:p w:rsidR="00805C75" w:rsidRPr="00BF2FFB" w:rsidRDefault="00805C75" w:rsidP="00BF2FFB">
            <w:pPr>
              <w:pStyle w:val="NoSpacing"/>
              <w:rPr>
                <w:rFonts w:eastAsiaTheme="majorEastAsia" w:cstheme="minorHAnsi"/>
                <w:sz w:val="28"/>
                <w:szCs w:val="28"/>
              </w:rPr>
            </w:pPr>
          </w:p>
        </w:tc>
      </w:tr>
    </w:tbl>
    <w:p w:rsidR="00E361A4" w:rsidRPr="00E361A4" w:rsidRDefault="00E361A4" w:rsidP="00903079">
      <w:pPr>
        <w:rPr>
          <w:rFonts w:cstheme="minorHAnsi"/>
        </w:rPr>
      </w:pPr>
    </w:p>
    <w:sectPr w:rsidR="00E361A4" w:rsidRPr="00E361A4" w:rsidSect="00E361A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C0" w:rsidRDefault="000765C0" w:rsidP="000765C0">
      <w:r>
        <w:separator/>
      </w:r>
    </w:p>
  </w:endnote>
  <w:endnote w:type="continuationSeparator" w:id="0">
    <w:p w:rsidR="000765C0" w:rsidRDefault="000765C0" w:rsidP="0007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Bold">
    <w:panose1 w:val="020B070202050402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58" w:rsidRDefault="00BF2FFB">
    <w:pPr>
      <w:pStyle w:val="Footer"/>
      <w:jc w:val="center"/>
    </w:pPr>
    <w:r>
      <w:rPr>
        <w:noProof/>
        <w:lang w:eastAsia="en-GB"/>
      </w:rPr>
      <mc:AlternateContent>
        <mc:Choice Requires="wps">
          <w:drawing>
            <wp:anchor distT="0" distB="0" distL="114300" distR="114300" simplePos="0" relativeHeight="251659264" behindDoc="0" locked="0" layoutInCell="1" allowOverlap="1" wp14:anchorId="010F87A0" wp14:editId="4BD2AF76">
              <wp:simplePos x="0" y="0"/>
              <wp:positionH relativeFrom="column">
                <wp:posOffset>-110359</wp:posOffset>
              </wp:positionH>
              <wp:positionV relativeFrom="paragraph">
                <wp:posOffset>-32757</wp:posOffset>
              </wp:positionV>
              <wp:extent cx="6148552"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1485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5749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pt,-2.6pt" to="475.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" strokecolor="#4579b8 [3044]"/>
          </w:pict>
        </mc:Fallback>
      </mc:AlternateContent>
    </w:r>
    <w:r w:rsidR="00E361A4">
      <w:t xml:space="preserve">Page </w:t>
    </w:r>
    <w:sdt>
      <w:sdtPr>
        <w:id w:val="-1005592293"/>
        <w:docPartObj>
          <w:docPartGallery w:val="Page Numbers (Bottom of Page)"/>
          <w:docPartUnique/>
        </w:docPartObj>
      </w:sdtPr>
      <w:sdtEndPr>
        <w:rPr>
          <w:noProof/>
        </w:rPr>
      </w:sdtEndPr>
      <w:sdtContent>
        <w:r w:rsidR="00F34758">
          <w:fldChar w:fldCharType="begin"/>
        </w:r>
        <w:r w:rsidR="00F34758">
          <w:instrText xml:space="preserve"> PAGE   \* MERGEFORMAT </w:instrText>
        </w:r>
        <w:r w:rsidR="00F34758">
          <w:fldChar w:fldCharType="separate"/>
        </w:r>
        <w:r w:rsidR="005F494C">
          <w:rPr>
            <w:noProof/>
          </w:rPr>
          <w:t>3</w:t>
        </w:r>
        <w:r w:rsidR="00F34758">
          <w:rPr>
            <w:noProof/>
          </w:rPr>
          <w:fldChar w:fldCharType="end"/>
        </w:r>
        <w:r w:rsidR="00896566">
          <w:rPr>
            <w:noProof/>
          </w:rPr>
          <w:t xml:space="preserve"> of </w:t>
        </w:r>
        <w:r w:rsidR="005F494C">
          <w:rPr>
            <w:noProof/>
          </w:rPr>
          <w:t>3</w:t>
        </w:r>
      </w:sdtContent>
    </w:sdt>
  </w:p>
  <w:p w:rsidR="00F34758" w:rsidRDefault="00F34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C0" w:rsidRDefault="000765C0" w:rsidP="000765C0">
      <w:r>
        <w:separator/>
      </w:r>
    </w:p>
  </w:footnote>
  <w:footnote w:type="continuationSeparator" w:id="0">
    <w:p w:rsidR="000765C0" w:rsidRDefault="000765C0" w:rsidP="0007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C0" w:rsidRDefault="000D2AC7" w:rsidP="000765C0">
    <w:pPr>
      <w:pStyle w:val="Header"/>
      <w:jc w:val="right"/>
    </w:pPr>
    <w:r>
      <w:t>Hand Hygiene</w:t>
    </w:r>
    <w:r w:rsidR="006062D5">
      <w:t xml:space="preserve"> Policy</w:t>
    </w:r>
    <w:r w:rsidR="00903079">
      <w:t>_V.</w:t>
    </w:r>
    <w:r w:rsidR="00E937EA">
      <w:t>2</w:t>
    </w:r>
    <w:r w:rsidR="00903079">
      <w:t>.0</w:t>
    </w:r>
  </w:p>
  <w:p w:rsidR="00E361A4" w:rsidRDefault="00E361A4" w:rsidP="000765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911"/>
    <w:multiLevelType w:val="multilevel"/>
    <w:tmpl w:val="770EB722"/>
    <w:numStyleLink w:val="Bullet01"/>
  </w:abstractNum>
  <w:abstractNum w:abstractNumId="1" w15:restartNumberingAfterBreak="0">
    <w:nsid w:val="012516A5"/>
    <w:multiLevelType w:val="multilevel"/>
    <w:tmpl w:val="770EB722"/>
    <w:numStyleLink w:val="Bullet01"/>
  </w:abstractNum>
  <w:abstractNum w:abstractNumId="2" w15:restartNumberingAfterBreak="0">
    <w:nsid w:val="03E52132"/>
    <w:multiLevelType w:val="hybridMultilevel"/>
    <w:tmpl w:val="43E0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21FD3"/>
    <w:multiLevelType w:val="hybridMultilevel"/>
    <w:tmpl w:val="19C0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53E02"/>
    <w:multiLevelType w:val="multilevel"/>
    <w:tmpl w:val="6504D4A0"/>
    <w:numStyleLink w:val="Bullet02"/>
  </w:abstractNum>
  <w:abstractNum w:abstractNumId="5"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41EDD"/>
    <w:multiLevelType w:val="multilevel"/>
    <w:tmpl w:val="6504D4A0"/>
    <w:numStyleLink w:val="Bullet02"/>
  </w:abstractNum>
  <w:abstractNum w:abstractNumId="7" w15:restartNumberingAfterBreak="0">
    <w:nsid w:val="1FA06975"/>
    <w:multiLevelType w:val="hybridMultilevel"/>
    <w:tmpl w:val="02CCBBCA"/>
    <w:lvl w:ilvl="0" w:tplc="BD9205D2">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63476"/>
    <w:multiLevelType w:val="multilevel"/>
    <w:tmpl w:val="770EB722"/>
    <w:numStyleLink w:val="Bullet01"/>
  </w:abstractNum>
  <w:abstractNum w:abstractNumId="9" w15:restartNumberingAfterBreak="0">
    <w:nsid w:val="21FA1BE8"/>
    <w:multiLevelType w:val="multilevel"/>
    <w:tmpl w:val="770EB722"/>
    <w:numStyleLink w:val="Bullet01"/>
  </w:abstractNum>
  <w:abstractNum w:abstractNumId="10" w15:restartNumberingAfterBreak="0">
    <w:nsid w:val="22013A0A"/>
    <w:multiLevelType w:val="hybridMultilevel"/>
    <w:tmpl w:val="851AD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DD54E6"/>
    <w:multiLevelType w:val="hybridMultilevel"/>
    <w:tmpl w:val="8CE6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24E3F"/>
    <w:multiLevelType w:val="multilevel"/>
    <w:tmpl w:val="770EB722"/>
    <w:numStyleLink w:val="Bullet01"/>
  </w:abstractNum>
  <w:abstractNum w:abstractNumId="13" w15:restartNumberingAfterBreak="0">
    <w:nsid w:val="2EF9350E"/>
    <w:multiLevelType w:val="multilevel"/>
    <w:tmpl w:val="770EB722"/>
    <w:numStyleLink w:val="Bullet01"/>
  </w:abstractNum>
  <w:abstractNum w:abstractNumId="14" w15:restartNumberingAfterBreak="0">
    <w:nsid w:val="2FC72C32"/>
    <w:multiLevelType w:val="hybridMultilevel"/>
    <w:tmpl w:val="71E85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D539AB"/>
    <w:multiLevelType w:val="multilevel"/>
    <w:tmpl w:val="770EB722"/>
    <w:numStyleLink w:val="Bullet01"/>
  </w:abstractNum>
  <w:abstractNum w:abstractNumId="16" w15:restartNumberingAfterBreak="0">
    <w:nsid w:val="310966C6"/>
    <w:multiLevelType w:val="multilevel"/>
    <w:tmpl w:val="770EB722"/>
    <w:numStyleLink w:val="Bullet01"/>
  </w:abstractNum>
  <w:abstractNum w:abstractNumId="17" w15:restartNumberingAfterBreak="0">
    <w:nsid w:val="31A37DAA"/>
    <w:multiLevelType w:val="hybridMultilevel"/>
    <w:tmpl w:val="D43A2BA8"/>
    <w:lvl w:ilvl="0" w:tplc="3E18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246C2"/>
    <w:multiLevelType w:val="multilevel"/>
    <w:tmpl w:val="770EB722"/>
    <w:numStyleLink w:val="Bullet01"/>
  </w:abstractNum>
  <w:abstractNum w:abstractNumId="19" w15:restartNumberingAfterBreak="0">
    <w:nsid w:val="39A9540F"/>
    <w:multiLevelType w:val="multilevel"/>
    <w:tmpl w:val="770EB722"/>
    <w:numStyleLink w:val="Bullet01"/>
  </w:abstractNum>
  <w:abstractNum w:abstractNumId="20" w15:restartNumberingAfterBreak="0">
    <w:nsid w:val="3D686F75"/>
    <w:multiLevelType w:val="multilevel"/>
    <w:tmpl w:val="770EB722"/>
    <w:numStyleLink w:val="Bullet01"/>
  </w:abstractNum>
  <w:abstractNum w:abstractNumId="21" w15:restartNumberingAfterBreak="0">
    <w:nsid w:val="417275F8"/>
    <w:multiLevelType w:val="hybridMultilevel"/>
    <w:tmpl w:val="EB5A8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9B1D1D"/>
    <w:multiLevelType w:val="multilevel"/>
    <w:tmpl w:val="770EB722"/>
    <w:numStyleLink w:val="Bullet01"/>
  </w:abstractNum>
  <w:abstractNum w:abstractNumId="23" w15:restartNumberingAfterBreak="0">
    <w:nsid w:val="41AA4B18"/>
    <w:multiLevelType w:val="multilevel"/>
    <w:tmpl w:val="770EB722"/>
    <w:numStyleLink w:val="Bullet01"/>
  </w:abstractNum>
  <w:abstractNum w:abstractNumId="24"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0C72B7"/>
    <w:multiLevelType w:val="hybridMultilevel"/>
    <w:tmpl w:val="57D2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707A5"/>
    <w:multiLevelType w:val="multilevel"/>
    <w:tmpl w:val="770EB722"/>
    <w:numStyleLink w:val="Bullet01"/>
  </w:abstractNum>
  <w:abstractNum w:abstractNumId="27" w15:restartNumberingAfterBreak="0">
    <w:nsid w:val="53B16208"/>
    <w:multiLevelType w:val="multilevel"/>
    <w:tmpl w:val="770EB722"/>
    <w:numStyleLink w:val="Bullet01"/>
  </w:abstractNum>
  <w:abstractNum w:abstractNumId="28" w15:restartNumberingAfterBreak="0">
    <w:nsid w:val="579D71D8"/>
    <w:multiLevelType w:val="multilevel"/>
    <w:tmpl w:val="770EB722"/>
    <w:numStyleLink w:val="Bullet01"/>
  </w:abstractNum>
  <w:abstractNum w:abstractNumId="29" w15:restartNumberingAfterBreak="0">
    <w:nsid w:val="58FC08B7"/>
    <w:multiLevelType w:val="multilevel"/>
    <w:tmpl w:val="770EB722"/>
    <w:numStyleLink w:val="Bullet01"/>
  </w:abstractNum>
  <w:abstractNum w:abstractNumId="30" w15:restartNumberingAfterBreak="0">
    <w:nsid w:val="5D072C19"/>
    <w:multiLevelType w:val="hybridMultilevel"/>
    <w:tmpl w:val="8D767AE2"/>
    <w:lvl w:ilvl="0" w:tplc="FB98BBF8">
      <w:start w:val="100"/>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13F8D"/>
    <w:multiLevelType w:val="multilevel"/>
    <w:tmpl w:val="770EB722"/>
    <w:numStyleLink w:val="Bullet01"/>
  </w:abstractNum>
  <w:abstractNum w:abstractNumId="32" w15:restartNumberingAfterBreak="0">
    <w:nsid w:val="65B05880"/>
    <w:multiLevelType w:val="multilevel"/>
    <w:tmpl w:val="770EB722"/>
    <w:numStyleLink w:val="Bullet01"/>
  </w:abstractNum>
  <w:abstractNum w:abstractNumId="33" w15:restartNumberingAfterBreak="0">
    <w:nsid w:val="676A26F3"/>
    <w:multiLevelType w:val="multilevel"/>
    <w:tmpl w:val="770EB722"/>
    <w:numStyleLink w:val="Bullet01"/>
  </w:abstractNum>
  <w:abstractNum w:abstractNumId="34" w15:restartNumberingAfterBreak="0">
    <w:nsid w:val="68B070BF"/>
    <w:multiLevelType w:val="multilevel"/>
    <w:tmpl w:val="770EB722"/>
    <w:numStyleLink w:val="Bullet01"/>
  </w:abstractNum>
  <w:abstractNum w:abstractNumId="35" w15:restartNumberingAfterBreak="0">
    <w:nsid w:val="69E8280A"/>
    <w:multiLevelType w:val="hybridMultilevel"/>
    <w:tmpl w:val="8BDA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38361C"/>
    <w:multiLevelType w:val="hybridMultilevel"/>
    <w:tmpl w:val="E32E1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105CB1"/>
    <w:multiLevelType w:val="multilevel"/>
    <w:tmpl w:val="770EB722"/>
    <w:numStyleLink w:val="Bullet01"/>
  </w:abstractNum>
  <w:num w:numId="1">
    <w:abstractNumId w:val="2"/>
  </w:num>
  <w:num w:numId="2">
    <w:abstractNumId w:val="25"/>
  </w:num>
  <w:num w:numId="3">
    <w:abstractNumId w:val="7"/>
  </w:num>
  <w:num w:numId="4">
    <w:abstractNumId w:val="5"/>
  </w:num>
  <w:num w:numId="5">
    <w:abstractNumId w:val="24"/>
  </w:num>
  <w:num w:numId="6">
    <w:abstractNumId w:val="17"/>
  </w:num>
  <w:num w:numId="7">
    <w:abstractNumId w:val="31"/>
  </w:num>
  <w:num w:numId="8">
    <w:abstractNumId w:val="26"/>
  </w:num>
  <w:num w:numId="9">
    <w:abstractNumId w:val="23"/>
  </w:num>
  <w:num w:numId="10">
    <w:abstractNumId w:val="28"/>
  </w:num>
  <w:num w:numId="11">
    <w:abstractNumId w:val="18"/>
  </w:num>
  <w:num w:numId="12">
    <w:abstractNumId w:val="16"/>
  </w:num>
  <w:num w:numId="13">
    <w:abstractNumId w:val="33"/>
  </w:num>
  <w:num w:numId="14">
    <w:abstractNumId w:val="13"/>
  </w:num>
  <w:num w:numId="15">
    <w:abstractNumId w:val="9"/>
  </w:num>
  <w:num w:numId="16">
    <w:abstractNumId w:val="19"/>
  </w:num>
  <w:num w:numId="17">
    <w:abstractNumId w:val="15"/>
  </w:num>
  <w:num w:numId="18">
    <w:abstractNumId w:val="29"/>
  </w:num>
  <w:num w:numId="19">
    <w:abstractNumId w:val="4"/>
  </w:num>
  <w:num w:numId="20">
    <w:abstractNumId w:val="6"/>
  </w:num>
  <w:num w:numId="21">
    <w:abstractNumId w:val="34"/>
  </w:num>
  <w:num w:numId="22">
    <w:abstractNumId w:val="12"/>
  </w:num>
  <w:num w:numId="23">
    <w:abstractNumId w:val="0"/>
  </w:num>
  <w:num w:numId="24">
    <w:abstractNumId w:val="37"/>
  </w:num>
  <w:num w:numId="25">
    <w:abstractNumId w:val="22"/>
  </w:num>
  <w:num w:numId="26">
    <w:abstractNumId w:val="8"/>
  </w:num>
  <w:num w:numId="27">
    <w:abstractNumId w:val="27"/>
  </w:num>
  <w:num w:numId="28">
    <w:abstractNumId w:val="20"/>
  </w:num>
  <w:num w:numId="29">
    <w:abstractNumId w:val="32"/>
  </w:num>
  <w:num w:numId="30">
    <w:abstractNumId w:val="1"/>
  </w:num>
  <w:num w:numId="31">
    <w:abstractNumId w:val="35"/>
  </w:num>
  <w:num w:numId="32">
    <w:abstractNumId w:val="10"/>
  </w:num>
  <w:num w:numId="33">
    <w:abstractNumId w:val="36"/>
  </w:num>
  <w:num w:numId="34">
    <w:abstractNumId w:val="21"/>
  </w:num>
  <w:num w:numId="35">
    <w:abstractNumId w:val="11"/>
  </w:num>
  <w:num w:numId="36">
    <w:abstractNumId w:val="3"/>
  </w:num>
  <w:num w:numId="37">
    <w:abstractNumId w:val="14"/>
  </w:num>
  <w:num w:numId="38">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14"/>
    <w:rsid w:val="00001065"/>
    <w:rsid w:val="00041F55"/>
    <w:rsid w:val="0006144B"/>
    <w:rsid w:val="000765C0"/>
    <w:rsid w:val="0008360F"/>
    <w:rsid w:val="00094FE5"/>
    <w:rsid w:val="000A51A2"/>
    <w:rsid w:val="000D2AC7"/>
    <w:rsid w:val="00191B7B"/>
    <w:rsid w:val="001B3E14"/>
    <w:rsid w:val="001D67D0"/>
    <w:rsid w:val="001E3ACC"/>
    <w:rsid w:val="001F052E"/>
    <w:rsid w:val="002563CF"/>
    <w:rsid w:val="00286C8F"/>
    <w:rsid w:val="002B1E92"/>
    <w:rsid w:val="002D3C02"/>
    <w:rsid w:val="00315A4C"/>
    <w:rsid w:val="003268A1"/>
    <w:rsid w:val="00365FA8"/>
    <w:rsid w:val="00380E1D"/>
    <w:rsid w:val="00386116"/>
    <w:rsid w:val="003D0111"/>
    <w:rsid w:val="003D544C"/>
    <w:rsid w:val="003E2640"/>
    <w:rsid w:val="0040110A"/>
    <w:rsid w:val="00412E89"/>
    <w:rsid w:val="00421CFE"/>
    <w:rsid w:val="004241EF"/>
    <w:rsid w:val="004402ED"/>
    <w:rsid w:val="0044086E"/>
    <w:rsid w:val="0044548A"/>
    <w:rsid w:val="0045528E"/>
    <w:rsid w:val="00475704"/>
    <w:rsid w:val="00484914"/>
    <w:rsid w:val="00491AA3"/>
    <w:rsid w:val="004A0322"/>
    <w:rsid w:val="004A491C"/>
    <w:rsid w:val="004C54A3"/>
    <w:rsid w:val="004C5A3B"/>
    <w:rsid w:val="004D7C45"/>
    <w:rsid w:val="00540257"/>
    <w:rsid w:val="00544B8A"/>
    <w:rsid w:val="0056032D"/>
    <w:rsid w:val="005657D7"/>
    <w:rsid w:val="00590337"/>
    <w:rsid w:val="005A4961"/>
    <w:rsid w:val="005F494C"/>
    <w:rsid w:val="006062D5"/>
    <w:rsid w:val="006272DC"/>
    <w:rsid w:val="006338DF"/>
    <w:rsid w:val="00637AD0"/>
    <w:rsid w:val="0064475D"/>
    <w:rsid w:val="00655BBC"/>
    <w:rsid w:val="00674B20"/>
    <w:rsid w:val="0068778D"/>
    <w:rsid w:val="0069486E"/>
    <w:rsid w:val="006A28A3"/>
    <w:rsid w:val="006B0AE6"/>
    <w:rsid w:val="00772931"/>
    <w:rsid w:val="00786AE7"/>
    <w:rsid w:val="007D0888"/>
    <w:rsid w:val="007F3339"/>
    <w:rsid w:val="00805C75"/>
    <w:rsid w:val="00827787"/>
    <w:rsid w:val="00846977"/>
    <w:rsid w:val="00883581"/>
    <w:rsid w:val="00896566"/>
    <w:rsid w:val="008F4959"/>
    <w:rsid w:val="00903079"/>
    <w:rsid w:val="00922069"/>
    <w:rsid w:val="00922C22"/>
    <w:rsid w:val="009717EE"/>
    <w:rsid w:val="009910C9"/>
    <w:rsid w:val="00992BE1"/>
    <w:rsid w:val="009970FF"/>
    <w:rsid w:val="009C7E97"/>
    <w:rsid w:val="009E5DFC"/>
    <w:rsid w:val="00A027B3"/>
    <w:rsid w:val="00A07581"/>
    <w:rsid w:val="00A32C61"/>
    <w:rsid w:val="00A46A19"/>
    <w:rsid w:val="00A731AD"/>
    <w:rsid w:val="00AC1842"/>
    <w:rsid w:val="00AF204B"/>
    <w:rsid w:val="00B2675C"/>
    <w:rsid w:val="00B77B16"/>
    <w:rsid w:val="00BD6762"/>
    <w:rsid w:val="00BF2FFB"/>
    <w:rsid w:val="00C2552A"/>
    <w:rsid w:val="00C36245"/>
    <w:rsid w:val="00C3742B"/>
    <w:rsid w:val="00C55473"/>
    <w:rsid w:val="00C56C5C"/>
    <w:rsid w:val="00C6669E"/>
    <w:rsid w:val="00C86403"/>
    <w:rsid w:val="00CC42BE"/>
    <w:rsid w:val="00CE4CF7"/>
    <w:rsid w:val="00D4739D"/>
    <w:rsid w:val="00D47AC8"/>
    <w:rsid w:val="00DB5DDB"/>
    <w:rsid w:val="00DC0276"/>
    <w:rsid w:val="00DE2236"/>
    <w:rsid w:val="00E361A4"/>
    <w:rsid w:val="00E937EA"/>
    <w:rsid w:val="00E94845"/>
    <w:rsid w:val="00F14F2E"/>
    <w:rsid w:val="00F34758"/>
    <w:rsid w:val="00F668C4"/>
    <w:rsid w:val="00F85D41"/>
    <w:rsid w:val="00F938B0"/>
    <w:rsid w:val="00FC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551E78D"/>
  <w15:docId w15:val="{8711AEBD-E4F4-49AA-937C-E4128264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37"/>
    <w:rPr>
      <w:sz w:val="24"/>
      <w:szCs w:val="24"/>
    </w:rPr>
  </w:style>
  <w:style w:type="paragraph" w:styleId="Heading1">
    <w:name w:val="heading 1"/>
    <w:basedOn w:val="Normal"/>
    <w:next w:val="Normal"/>
    <w:link w:val="Heading1Char"/>
    <w:uiPriority w:val="9"/>
    <w:qFormat/>
    <w:rsid w:val="00412E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412E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12E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12E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12E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12E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12E89"/>
    <w:pPr>
      <w:spacing w:before="240" w:after="60"/>
      <w:outlineLvl w:val="6"/>
    </w:pPr>
  </w:style>
  <w:style w:type="paragraph" w:styleId="Heading8">
    <w:name w:val="heading 8"/>
    <w:basedOn w:val="Normal"/>
    <w:next w:val="Normal"/>
    <w:link w:val="Heading8Char"/>
    <w:uiPriority w:val="9"/>
    <w:semiHidden/>
    <w:unhideWhenUsed/>
    <w:qFormat/>
    <w:rsid w:val="00412E89"/>
    <w:pPr>
      <w:spacing w:before="240" w:after="60"/>
      <w:outlineLvl w:val="7"/>
    </w:pPr>
    <w:rPr>
      <w:i/>
      <w:iCs/>
    </w:rPr>
  </w:style>
  <w:style w:type="paragraph" w:styleId="Heading9">
    <w:name w:val="heading 9"/>
    <w:basedOn w:val="Normal"/>
    <w:next w:val="Normal"/>
    <w:link w:val="Heading9Char"/>
    <w:uiPriority w:val="9"/>
    <w:semiHidden/>
    <w:unhideWhenUsed/>
    <w:qFormat/>
    <w:rsid w:val="00412E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E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412E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12E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12E89"/>
    <w:rPr>
      <w:b/>
      <w:bCs/>
      <w:sz w:val="28"/>
      <w:szCs w:val="28"/>
    </w:rPr>
  </w:style>
  <w:style w:type="character" w:customStyle="1" w:styleId="Heading5Char">
    <w:name w:val="Heading 5 Char"/>
    <w:basedOn w:val="DefaultParagraphFont"/>
    <w:link w:val="Heading5"/>
    <w:uiPriority w:val="9"/>
    <w:semiHidden/>
    <w:rsid w:val="00412E89"/>
    <w:rPr>
      <w:b/>
      <w:bCs/>
      <w:i/>
      <w:iCs/>
      <w:sz w:val="26"/>
      <w:szCs w:val="26"/>
    </w:rPr>
  </w:style>
  <w:style w:type="character" w:customStyle="1" w:styleId="Heading6Char">
    <w:name w:val="Heading 6 Char"/>
    <w:basedOn w:val="DefaultParagraphFont"/>
    <w:link w:val="Heading6"/>
    <w:uiPriority w:val="9"/>
    <w:semiHidden/>
    <w:rsid w:val="00412E89"/>
    <w:rPr>
      <w:b/>
      <w:bCs/>
    </w:rPr>
  </w:style>
  <w:style w:type="character" w:customStyle="1" w:styleId="Heading7Char">
    <w:name w:val="Heading 7 Char"/>
    <w:basedOn w:val="DefaultParagraphFont"/>
    <w:link w:val="Heading7"/>
    <w:uiPriority w:val="9"/>
    <w:semiHidden/>
    <w:rsid w:val="00412E89"/>
    <w:rPr>
      <w:sz w:val="24"/>
      <w:szCs w:val="24"/>
    </w:rPr>
  </w:style>
  <w:style w:type="character" w:customStyle="1" w:styleId="Heading8Char">
    <w:name w:val="Heading 8 Char"/>
    <w:basedOn w:val="DefaultParagraphFont"/>
    <w:link w:val="Heading8"/>
    <w:uiPriority w:val="9"/>
    <w:semiHidden/>
    <w:rsid w:val="00412E89"/>
    <w:rPr>
      <w:i/>
      <w:iCs/>
      <w:sz w:val="24"/>
      <w:szCs w:val="24"/>
    </w:rPr>
  </w:style>
  <w:style w:type="character" w:customStyle="1" w:styleId="Heading9Char">
    <w:name w:val="Heading 9 Char"/>
    <w:basedOn w:val="DefaultParagraphFont"/>
    <w:link w:val="Heading9"/>
    <w:uiPriority w:val="9"/>
    <w:semiHidden/>
    <w:rsid w:val="00412E89"/>
    <w:rPr>
      <w:rFonts w:asciiTheme="majorHAnsi" w:eastAsiaTheme="majorEastAsia" w:hAnsiTheme="majorHAnsi"/>
    </w:rPr>
  </w:style>
  <w:style w:type="paragraph" w:styleId="Title">
    <w:name w:val="Title"/>
    <w:basedOn w:val="Normal"/>
    <w:next w:val="Normal"/>
    <w:link w:val="TitleChar"/>
    <w:uiPriority w:val="10"/>
    <w:qFormat/>
    <w:rsid w:val="00412E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12E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2E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12E89"/>
    <w:rPr>
      <w:rFonts w:asciiTheme="majorHAnsi" w:eastAsiaTheme="majorEastAsia" w:hAnsiTheme="majorHAnsi"/>
      <w:sz w:val="24"/>
      <w:szCs w:val="24"/>
    </w:rPr>
  </w:style>
  <w:style w:type="character" w:styleId="Strong">
    <w:name w:val="Strong"/>
    <w:basedOn w:val="DefaultParagraphFont"/>
    <w:uiPriority w:val="22"/>
    <w:qFormat/>
    <w:rsid w:val="00412E89"/>
    <w:rPr>
      <w:b/>
      <w:bCs/>
    </w:rPr>
  </w:style>
  <w:style w:type="character" w:styleId="Emphasis">
    <w:name w:val="Emphasis"/>
    <w:basedOn w:val="DefaultParagraphFont"/>
    <w:uiPriority w:val="20"/>
    <w:qFormat/>
    <w:rsid w:val="00412E89"/>
    <w:rPr>
      <w:rFonts w:asciiTheme="minorHAnsi" w:hAnsiTheme="minorHAnsi"/>
      <w:b/>
      <w:i/>
      <w:iCs/>
    </w:rPr>
  </w:style>
  <w:style w:type="paragraph" w:styleId="NoSpacing">
    <w:name w:val="No Spacing"/>
    <w:basedOn w:val="Normal"/>
    <w:link w:val="NoSpacingChar"/>
    <w:uiPriority w:val="1"/>
    <w:qFormat/>
    <w:rsid w:val="00412E89"/>
    <w:rPr>
      <w:szCs w:val="32"/>
    </w:rPr>
  </w:style>
  <w:style w:type="paragraph" w:styleId="ListParagraph">
    <w:name w:val="List Paragraph"/>
    <w:basedOn w:val="Normal"/>
    <w:uiPriority w:val="34"/>
    <w:qFormat/>
    <w:rsid w:val="00412E89"/>
    <w:pPr>
      <w:ind w:left="720"/>
      <w:contextualSpacing/>
    </w:pPr>
  </w:style>
  <w:style w:type="paragraph" w:styleId="Quote">
    <w:name w:val="Quote"/>
    <w:basedOn w:val="Normal"/>
    <w:next w:val="Normal"/>
    <w:link w:val="QuoteChar"/>
    <w:uiPriority w:val="29"/>
    <w:qFormat/>
    <w:rsid w:val="00412E89"/>
    <w:rPr>
      <w:i/>
    </w:rPr>
  </w:style>
  <w:style w:type="character" w:customStyle="1" w:styleId="QuoteChar">
    <w:name w:val="Quote Char"/>
    <w:basedOn w:val="DefaultParagraphFont"/>
    <w:link w:val="Quote"/>
    <w:uiPriority w:val="29"/>
    <w:rsid w:val="00412E89"/>
    <w:rPr>
      <w:i/>
      <w:sz w:val="24"/>
      <w:szCs w:val="24"/>
    </w:rPr>
  </w:style>
  <w:style w:type="paragraph" w:styleId="IntenseQuote">
    <w:name w:val="Intense Quote"/>
    <w:basedOn w:val="Normal"/>
    <w:next w:val="Normal"/>
    <w:link w:val="IntenseQuoteChar"/>
    <w:uiPriority w:val="30"/>
    <w:qFormat/>
    <w:rsid w:val="00412E89"/>
    <w:pPr>
      <w:ind w:left="720" w:right="720"/>
    </w:pPr>
    <w:rPr>
      <w:b/>
      <w:i/>
      <w:szCs w:val="22"/>
    </w:rPr>
  </w:style>
  <w:style w:type="character" w:customStyle="1" w:styleId="IntenseQuoteChar">
    <w:name w:val="Intense Quote Char"/>
    <w:basedOn w:val="DefaultParagraphFont"/>
    <w:link w:val="IntenseQuote"/>
    <w:uiPriority w:val="30"/>
    <w:rsid w:val="00412E89"/>
    <w:rPr>
      <w:b/>
      <w:i/>
      <w:sz w:val="24"/>
    </w:rPr>
  </w:style>
  <w:style w:type="character" w:styleId="SubtleEmphasis">
    <w:name w:val="Subtle Emphasis"/>
    <w:uiPriority w:val="19"/>
    <w:qFormat/>
    <w:rsid w:val="00412E89"/>
    <w:rPr>
      <w:i/>
      <w:color w:val="5A5A5A" w:themeColor="text1" w:themeTint="A5"/>
    </w:rPr>
  </w:style>
  <w:style w:type="character" w:styleId="IntenseEmphasis">
    <w:name w:val="Intense Emphasis"/>
    <w:basedOn w:val="DefaultParagraphFont"/>
    <w:uiPriority w:val="21"/>
    <w:qFormat/>
    <w:rsid w:val="00412E89"/>
    <w:rPr>
      <w:b/>
      <w:i/>
      <w:sz w:val="24"/>
      <w:szCs w:val="24"/>
      <w:u w:val="single"/>
    </w:rPr>
  </w:style>
  <w:style w:type="character" w:styleId="SubtleReference">
    <w:name w:val="Subtle Reference"/>
    <w:basedOn w:val="DefaultParagraphFont"/>
    <w:uiPriority w:val="31"/>
    <w:qFormat/>
    <w:rsid w:val="00412E89"/>
    <w:rPr>
      <w:sz w:val="24"/>
      <w:szCs w:val="24"/>
      <w:u w:val="single"/>
    </w:rPr>
  </w:style>
  <w:style w:type="character" w:styleId="IntenseReference">
    <w:name w:val="Intense Reference"/>
    <w:basedOn w:val="DefaultParagraphFont"/>
    <w:uiPriority w:val="32"/>
    <w:qFormat/>
    <w:rsid w:val="00412E89"/>
    <w:rPr>
      <w:b/>
      <w:sz w:val="24"/>
      <w:u w:val="single"/>
    </w:rPr>
  </w:style>
  <w:style w:type="character" w:styleId="BookTitle">
    <w:name w:val="Book Title"/>
    <w:basedOn w:val="DefaultParagraphFont"/>
    <w:uiPriority w:val="33"/>
    <w:qFormat/>
    <w:rsid w:val="00412E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2E89"/>
    <w:pPr>
      <w:outlineLvl w:val="9"/>
    </w:pPr>
  </w:style>
  <w:style w:type="character" w:customStyle="1" w:styleId="NoSpacingChar">
    <w:name w:val="No Spacing Char"/>
    <w:basedOn w:val="DefaultParagraphFont"/>
    <w:link w:val="NoSpacing"/>
    <w:uiPriority w:val="1"/>
    <w:rsid w:val="00484914"/>
    <w:rPr>
      <w:sz w:val="24"/>
      <w:szCs w:val="32"/>
    </w:rPr>
  </w:style>
  <w:style w:type="paragraph" w:styleId="BalloonText">
    <w:name w:val="Balloon Text"/>
    <w:basedOn w:val="Normal"/>
    <w:link w:val="BalloonTextChar"/>
    <w:uiPriority w:val="99"/>
    <w:semiHidden/>
    <w:unhideWhenUsed/>
    <w:rsid w:val="00484914"/>
    <w:rPr>
      <w:rFonts w:ascii="Tahoma" w:hAnsi="Tahoma" w:cs="Tahoma"/>
      <w:sz w:val="16"/>
      <w:szCs w:val="16"/>
    </w:rPr>
  </w:style>
  <w:style w:type="character" w:customStyle="1" w:styleId="BalloonTextChar">
    <w:name w:val="Balloon Text Char"/>
    <w:basedOn w:val="DefaultParagraphFont"/>
    <w:link w:val="BalloonText"/>
    <w:uiPriority w:val="99"/>
    <w:semiHidden/>
    <w:rsid w:val="00484914"/>
    <w:rPr>
      <w:rFonts w:ascii="Tahoma" w:hAnsi="Tahoma" w:cs="Tahoma"/>
      <w:sz w:val="16"/>
      <w:szCs w:val="16"/>
    </w:rPr>
  </w:style>
  <w:style w:type="paragraph" w:styleId="Header">
    <w:name w:val="header"/>
    <w:basedOn w:val="Normal"/>
    <w:link w:val="HeaderChar"/>
    <w:unhideWhenUsed/>
    <w:rsid w:val="000765C0"/>
    <w:pPr>
      <w:tabs>
        <w:tab w:val="center" w:pos="4513"/>
        <w:tab w:val="right" w:pos="9026"/>
      </w:tabs>
    </w:pPr>
  </w:style>
  <w:style w:type="character" w:customStyle="1" w:styleId="HeaderChar">
    <w:name w:val="Header Char"/>
    <w:basedOn w:val="DefaultParagraphFont"/>
    <w:link w:val="Header"/>
    <w:uiPriority w:val="99"/>
    <w:rsid w:val="000765C0"/>
    <w:rPr>
      <w:sz w:val="24"/>
      <w:szCs w:val="24"/>
    </w:rPr>
  </w:style>
  <w:style w:type="paragraph" w:styleId="Footer">
    <w:name w:val="footer"/>
    <w:basedOn w:val="Normal"/>
    <w:link w:val="FooterChar"/>
    <w:uiPriority w:val="99"/>
    <w:unhideWhenUsed/>
    <w:rsid w:val="000765C0"/>
    <w:pPr>
      <w:tabs>
        <w:tab w:val="center" w:pos="4513"/>
        <w:tab w:val="right" w:pos="9026"/>
      </w:tabs>
    </w:pPr>
  </w:style>
  <w:style w:type="character" w:customStyle="1" w:styleId="FooterChar">
    <w:name w:val="Footer Char"/>
    <w:basedOn w:val="DefaultParagraphFont"/>
    <w:link w:val="Footer"/>
    <w:uiPriority w:val="99"/>
    <w:rsid w:val="000765C0"/>
    <w:rPr>
      <w:sz w:val="24"/>
      <w:szCs w:val="24"/>
    </w:rPr>
  </w:style>
  <w:style w:type="table" w:styleId="TableGrid">
    <w:name w:val="Table Grid"/>
    <w:basedOn w:val="TableNormal"/>
    <w:uiPriority w:val="39"/>
    <w:rsid w:val="002D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669E"/>
    <w:pPr>
      <w:spacing w:before="100" w:beforeAutospacing="1" w:after="100" w:afterAutospacing="1"/>
    </w:pPr>
    <w:rPr>
      <w:rFonts w:ascii="Times New Roman" w:eastAsia="Times New Roman" w:hAnsi="Times New Roman"/>
      <w:lang w:eastAsia="en-GB"/>
    </w:rPr>
  </w:style>
  <w:style w:type="character" w:styleId="Hyperlink">
    <w:name w:val="Hyperlink"/>
    <w:rsid w:val="004241EF"/>
    <w:rPr>
      <w:color w:val="0000FF"/>
      <w:u w:val="single"/>
    </w:rPr>
  </w:style>
  <w:style w:type="character" w:styleId="FollowedHyperlink">
    <w:name w:val="FollowedHyperlink"/>
    <w:basedOn w:val="DefaultParagraphFont"/>
    <w:uiPriority w:val="99"/>
    <w:semiHidden/>
    <w:unhideWhenUsed/>
    <w:rsid w:val="00805C75"/>
    <w:rPr>
      <w:color w:val="800080" w:themeColor="followedHyperlink"/>
      <w:u w:val="single"/>
    </w:rPr>
  </w:style>
  <w:style w:type="paragraph" w:customStyle="1" w:styleId="DefaultText">
    <w:name w:val="Default Text"/>
    <w:basedOn w:val="Normal"/>
    <w:link w:val="DefaultTextChar"/>
    <w:rsid w:val="003D544C"/>
    <w:rPr>
      <w:rFonts w:ascii="Arial" w:eastAsia="Arial" w:hAnsi="Arial" w:cs="Arial"/>
      <w:color w:val="000000"/>
      <w:spacing w:val="-2"/>
      <w:szCs w:val="22"/>
    </w:rPr>
  </w:style>
  <w:style w:type="character" w:customStyle="1" w:styleId="DefaultTextChar">
    <w:name w:val="Default Text Char"/>
    <w:link w:val="DefaultText"/>
    <w:rsid w:val="003D544C"/>
    <w:rPr>
      <w:rFonts w:ascii="Arial" w:eastAsia="Arial" w:hAnsi="Arial" w:cs="Arial"/>
      <w:color w:val="000000"/>
      <w:spacing w:val="-2"/>
      <w:sz w:val="24"/>
    </w:rPr>
  </w:style>
  <w:style w:type="paragraph" w:customStyle="1" w:styleId="Bullet-01">
    <w:name w:val="Bullet-01"/>
    <w:basedOn w:val="Normal"/>
    <w:qFormat/>
    <w:rsid w:val="008F4959"/>
    <w:pPr>
      <w:numPr>
        <w:numId w:val="3"/>
      </w:numPr>
      <w:ind w:left="360"/>
      <w:jc w:val="both"/>
    </w:pPr>
    <w:rPr>
      <w:rFonts w:ascii="Calibri" w:eastAsia="Arial" w:hAnsi="Calibri" w:cs="Arial"/>
      <w:color w:val="000000"/>
      <w:spacing w:val="-2"/>
    </w:rPr>
  </w:style>
  <w:style w:type="numbering" w:customStyle="1" w:styleId="Bullet01">
    <w:name w:val="Bullet_01"/>
    <w:basedOn w:val="NoList"/>
    <w:rsid w:val="00896566"/>
    <w:pPr>
      <w:numPr>
        <w:numId w:val="4"/>
      </w:numPr>
    </w:pPr>
  </w:style>
  <w:style w:type="numbering" w:customStyle="1" w:styleId="Bullet02">
    <w:name w:val="Bullet_02"/>
    <w:rsid w:val="0089656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aveleighmedicalcentre.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2020-03-02T00:00:00</PublishDate>
  <Abstract>Confidentiality Notice. 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2943E7-CC96-4E3E-891E-A2BB1D61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Mobile Phone Policy</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Charter Patient Leaflet Policy</dc:title>
  <dc:subject>Version 2.0</dc:subject>
  <dc:creator>Turner Martin (Mr)</dc:creator>
  <cp:lastModifiedBy>Turner Martin</cp:lastModifiedBy>
  <cp:revision>2</cp:revision>
  <cp:lastPrinted>2020-05-14T15:30:00Z</cp:lastPrinted>
  <dcterms:created xsi:type="dcterms:W3CDTF">2020-09-30T11:13:00Z</dcterms:created>
  <dcterms:modified xsi:type="dcterms:W3CDTF">2020-09-30T11:13:00Z</dcterms:modified>
</cp:coreProperties>
</file>